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B9200" w14:textId="75050FD0" w:rsidR="00667B3C" w:rsidRPr="00170C61" w:rsidRDefault="00667B3C" w:rsidP="000E7208">
      <w:pPr>
        <w:pStyle w:val="Corpotesto"/>
        <w:spacing w:after="100" w:afterAutospacing="1" w:line="276" w:lineRule="auto"/>
        <w:jc w:val="both"/>
        <w:rPr>
          <w:rFonts w:asciiTheme="minorHAnsi" w:hAnsiTheme="minorHAnsi" w:cstheme="minorHAnsi"/>
          <w:b/>
          <w:sz w:val="44"/>
          <w:szCs w:val="44"/>
        </w:rPr>
      </w:pPr>
    </w:p>
    <w:p w14:paraId="0F5F2751" w14:textId="77777777" w:rsidR="00D95BAD" w:rsidRPr="00170C61" w:rsidRDefault="00D95BAD" w:rsidP="000E7208">
      <w:pPr>
        <w:spacing w:after="100" w:afterAutospacing="1" w:line="276" w:lineRule="auto"/>
        <w:jc w:val="both"/>
        <w:rPr>
          <w:rFonts w:asciiTheme="minorHAnsi" w:hAnsiTheme="minorHAnsi" w:cstheme="minorHAnsi"/>
          <w:b/>
          <w:sz w:val="44"/>
          <w:szCs w:val="44"/>
        </w:rPr>
      </w:pPr>
    </w:p>
    <w:p w14:paraId="0EAD5EC1" w14:textId="77777777" w:rsidR="00D95BAD" w:rsidRPr="00170C61" w:rsidRDefault="00D95BAD" w:rsidP="000E7208">
      <w:pPr>
        <w:spacing w:after="100" w:afterAutospacing="1" w:line="276" w:lineRule="auto"/>
        <w:jc w:val="both"/>
        <w:rPr>
          <w:rFonts w:asciiTheme="minorHAnsi" w:hAnsiTheme="minorHAnsi" w:cstheme="minorHAnsi"/>
          <w:b/>
          <w:sz w:val="44"/>
          <w:szCs w:val="44"/>
        </w:rPr>
      </w:pPr>
    </w:p>
    <w:p w14:paraId="1BAF6CBE" w14:textId="77777777" w:rsidR="0095024A" w:rsidRPr="00CB6158" w:rsidRDefault="004D68BF" w:rsidP="0095024A">
      <w:pPr>
        <w:spacing w:after="100" w:afterAutospacing="1" w:line="276" w:lineRule="auto"/>
        <w:jc w:val="center"/>
        <w:rPr>
          <w:rFonts w:asciiTheme="minorHAnsi" w:hAnsiTheme="minorHAnsi" w:cstheme="minorHAnsi"/>
          <w:b/>
          <w:sz w:val="44"/>
          <w:szCs w:val="44"/>
        </w:rPr>
      </w:pPr>
      <w:r w:rsidRPr="00CB6158">
        <w:rPr>
          <w:rFonts w:asciiTheme="minorHAnsi" w:hAnsiTheme="minorHAnsi" w:cstheme="minorHAnsi"/>
          <w:b/>
          <w:sz w:val="44"/>
          <w:szCs w:val="44"/>
        </w:rPr>
        <w:t>Aggiornamento biennale</w:t>
      </w:r>
      <w:r w:rsidR="0095024A" w:rsidRPr="00CB6158">
        <w:rPr>
          <w:rFonts w:asciiTheme="minorHAnsi" w:hAnsiTheme="minorHAnsi" w:cstheme="minorHAnsi"/>
          <w:b/>
          <w:sz w:val="44"/>
          <w:szCs w:val="44"/>
        </w:rPr>
        <w:t xml:space="preserve"> del Piano Economico Finanziario TARI 2022-2025</w:t>
      </w:r>
    </w:p>
    <w:p w14:paraId="6AF75DC1" w14:textId="78E04295" w:rsidR="004D68BF" w:rsidRPr="00170C61" w:rsidRDefault="00B87E8E" w:rsidP="007570A5">
      <w:pPr>
        <w:spacing w:after="100" w:afterAutospacing="1" w:line="276" w:lineRule="auto"/>
        <w:jc w:val="center"/>
        <w:rPr>
          <w:rFonts w:asciiTheme="minorHAnsi" w:hAnsiTheme="minorHAnsi" w:cstheme="minorHAnsi"/>
          <w:b/>
          <w:sz w:val="44"/>
          <w:szCs w:val="44"/>
        </w:rPr>
      </w:pPr>
      <w:r w:rsidRPr="00CB6158">
        <w:rPr>
          <w:rFonts w:asciiTheme="minorHAnsi" w:hAnsiTheme="minorHAnsi" w:cstheme="minorHAnsi"/>
          <w:b/>
          <w:sz w:val="44"/>
          <w:szCs w:val="44"/>
        </w:rPr>
        <w:t xml:space="preserve">(annualità </w:t>
      </w:r>
      <w:r w:rsidR="004D68BF" w:rsidRPr="00CB6158">
        <w:rPr>
          <w:rFonts w:asciiTheme="minorHAnsi" w:hAnsiTheme="minorHAnsi" w:cstheme="minorHAnsi"/>
          <w:b/>
          <w:sz w:val="44"/>
          <w:szCs w:val="44"/>
        </w:rPr>
        <w:t>2024-2025</w:t>
      </w:r>
      <w:r w:rsidRPr="00CB6158">
        <w:rPr>
          <w:rFonts w:asciiTheme="minorHAnsi" w:hAnsiTheme="minorHAnsi" w:cstheme="minorHAnsi"/>
          <w:b/>
          <w:sz w:val="44"/>
          <w:szCs w:val="44"/>
        </w:rPr>
        <w:t>)</w:t>
      </w:r>
    </w:p>
    <w:p w14:paraId="4916F621" w14:textId="77777777" w:rsidR="00D95BAD" w:rsidRPr="00170C61" w:rsidRDefault="00D95BAD" w:rsidP="000E7208">
      <w:pPr>
        <w:spacing w:after="100" w:afterAutospacing="1" w:line="276" w:lineRule="auto"/>
        <w:jc w:val="both"/>
        <w:rPr>
          <w:rFonts w:asciiTheme="minorHAnsi" w:hAnsiTheme="minorHAnsi" w:cstheme="minorHAnsi"/>
          <w:b/>
          <w:sz w:val="44"/>
          <w:szCs w:val="44"/>
        </w:rPr>
      </w:pPr>
    </w:p>
    <w:p w14:paraId="73E0AD67" w14:textId="77777777" w:rsidR="00D95BAD" w:rsidRPr="00170C61" w:rsidRDefault="00D95BAD" w:rsidP="000E7208">
      <w:pPr>
        <w:spacing w:after="100" w:afterAutospacing="1" w:line="276" w:lineRule="auto"/>
        <w:jc w:val="both"/>
        <w:rPr>
          <w:rFonts w:asciiTheme="minorHAnsi" w:hAnsiTheme="minorHAnsi" w:cstheme="minorHAnsi"/>
          <w:b/>
          <w:sz w:val="44"/>
          <w:szCs w:val="44"/>
        </w:rPr>
      </w:pPr>
    </w:p>
    <w:p w14:paraId="140CBFA7" w14:textId="7E5F9C8F" w:rsidR="00667B3C" w:rsidRPr="002D3F0E" w:rsidRDefault="002D3F0E" w:rsidP="007570A5">
      <w:pPr>
        <w:spacing w:after="100" w:afterAutospacing="1" w:line="276" w:lineRule="auto"/>
        <w:jc w:val="center"/>
        <w:rPr>
          <w:rFonts w:asciiTheme="minorHAnsi" w:hAnsiTheme="minorHAnsi" w:cstheme="minorHAnsi"/>
          <w:b/>
          <w:smallCaps/>
          <w:spacing w:val="-8"/>
          <w:sz w:val="44"/>
          <w:szCs w:val="44"/>
        </w:rPr>
      </w:pPr>
      <w:r w:rsidRPr="002D3F0E">
        <w:rPr>
          <w:rFonts w:asciiTheme="minorHAnsi" w:hAnsiTheme="minorHAnsi" w:cstheme="minorHAnsi"/>
          <w:b/>
          <w:smallCaps/>
          <w:sz w:val="44"/>
          <w:szCs w:val="44"/>
        </w:rPr>
        <w:t>Relazione</w:t>
      </w:r>
      <w:r w:rsidR="007223A5" w:rsidRPr="002D3F0E">
        <w:rPr>
          <w:rFonts w:asciiTheme="minorHAnsi" w:hAnsiTheme="minorHAnsi" w:cstheme="minorHAnsi"/>
          <w:b/>
          <w:smallCaps/>
          <w:spacing w:val="-8"/>
          <w:sz w:val="44"/>
          <w:szCs w:val="44"/>
        </w:rPr>
        <w:t xml:space="preserve"> </w:t>
      </w:r>
      <w:r>
        <w:rPr>
          <w:rFonts w:asciiTheme="minorHAnsi" w:hAnsiTheme="minorHAnsi" w:cstheme="minorHAnsi"/>
          <w:b/>
          <w:smallCaps/>
          <w:spacing w:val="-8"/>
          <w:sz w:val="44"/>
          <w:szCs w:val="44"/>
        </w:rPr>
        <w:t>di accompagnamento</w:t>
      </w:r>
      <w:r>
        <w:rPr>
          <w:rFonts w:asciiTheme="minorHAnsi" w:hAnsiTheme="minorHAnsi" w:cstheme="minorHAnsi"/>
          <w:b/>
          <w:smallCaps/>
          <w:spacing w:val="-8"/>
          <w:sz w:val="44"/>
          <w:szCs w:val="44"/>
        </w:rPr>
        <w:br/>
      </w:r>
      <w:r w:rsidRPr="002D3F0E">
        <w:rPr>
          <w:rFonts w:asciiTheme="minorHAnsi" w:hAnsiTheme="minorHAnsi" w:cstheme="minorHAnsi"/>
          <w:b/>
          <w:smallCaps/>
          <w:spacing w:val="-8"/>
          <w:sz w:val="44"/>
          <w:szCs w:val="44"/>
        </w:rPr>
        <w:t xml:space="preserve">per l’ambito tariffario </w:t>
      </w:r>
      <w:r w:rsidRPr="002D3F0E">
        <w:rPr>
          <w:rFonts w:asciiTheme="minorHAnsi" w:hAnsiTheme="minorHAnsi" w:cstheme="minorHAnsi"/>
          <w:b/>
          <w:smallCaps/>
          <w:spacing w:val="-8"/>
          <w:sz w:val="44"/>
          <w:szCs w:val="44"/>
        </w:rPr>
        <w:br/>
        <w:t xml:space="preserve">del </w:t>
      </w:r>
      <w:r>
        <w:rPr>
          <w:rFonts w:asciiTheme="minorHAnsi" w:hAnsiTheme="minorHAnsi" w:cstheme="minorHAnsi"/>
          <w:b/>
          <w:smallCaps/>
          <w:spacing w:val="-8"/>
          <w:sz w:val="44"/>
          <w:szCs w:val="44"/>
        </w:rPr>
        <w:t>Co</w:t>
      </w:r>
      <w:r w:rsidRPr="002D3F0E">
        <w:rPr>
          <w:rFonts w:asciiTheme="minorHAnsi" w:hAnsiTheme="minorHAnsi" w:cstheme="minorHAnsi"/>
          <w:b/>
          <w:smallCaps/>
          <w:spacing w:val="-8"/>
          <w:sz w:val="44"/>
          <w:szCs w:val="44"/>
        </w:rPr>
        <w:t xml:space="preserve">mune di </w:t>
      </w:r>
      <w:r w:rsidR="00641244" w:rsidRPr="00641244">
        <w:rPr>
          <w:rFonts w:asciiTheme="minorHAnsi" w:hAnsiTheme="minorHAnsi" w:cstheme="minorHAnsi"/>
          <w:b/>
          <w:smallCaps/>
          <w:spacing w:val="-8"/>
          <w:sz w:val="44"/>
          <w:szCs w:val="44"/>
        </w:rPr>
        <w:t>Noviglio</w:t>
      </w:r>
    </w:p>
    <w:p w14:paraId="123B1BCB" w14:textId="77777777" w:rsidR="002D3F0E" w:rsidRDefault="002D3F0E" w:rsidP="007570A5">
      <w:pPr>
        <w:spacing w:after="100" w:afterAutospacing="1" w:line="276" w:lineRule="auto"/>
        <w:jc w:val="center"/>
        <w:rPr>
          <w:rFonts w:asciiTheme="minorHAnsi" w:hAnsiTheme="minorHAnsi" w:cstheme="minorHAnsi"/>
          <w:bCs/>
          <w:spacing w:val="-8"/>
          <w:sz w:val="28"/>
          <w:szCs w:val="28"/>
        </w:rPr>
      </w:pPr>
    </w:p>
    <w:p w14:paraId="64B88F4B" w14:textId="5C3B7AB1" w:rsidR="00616375" w:rsidRPr="00616375" w:rsidRDefault="00616375" w:rsidP="007570A5">
      <w:pPr>
        <w:spacing w:after="100" w:afterAutospacing="1" w:line="276" w:lineRule="auto"/>
        <w:jc w:val="center"/>
        <w:rPr>
          <w:rFonts w:asciiTheme="minorHAnsi" w:hAnsiTheme="minorHAnsi" w:cstheme="minorHAnsi"/>
          <w:bCs/>
          <w:sz w:val="28"/>
          <w:szCs w:val="28"/>
        </w:rPr>
      </w:pPr>
      <w:r w:rsidRPr="00CB6158">
        <w:rPr>
          <w:rFonts w:asciiTheme="minorHAnsi" w:hAnsiTheme="minorHAnsi" w:cstheme="minorHAnsi"/>
          <w:bCs/>
          <w:spacing w:val="-8"/>
          <w:sz w:val="28"/>
          <w:szCs w:val="28"/>
        </w:rPr>
        <w:t xml:space="preserve">Determinazione </w:t>
      </w:r>
      <w:r w:rsidR="00A90378" w:rsidRPr="00CB6158">
        <w:rPr>
          <w:rFonts w:asciiTheme="minorHAnsi" w:hAnsiTheme="minorHAnsi" w:cstheme="minorHAnsi"/>
          <w:bCs/>
          <w:spacing w:val="-8"/>
          <w:sz w:val="28"/>
          <w:szCs w:val="28"/>
        </w:rPr>
        <w:t>n.</w:t>
      </w:r>
      <w:r w:rsidR="00115A80" w:rsidRPr="00CB6158">
        <w:rPr>
          <w:rFonts w:asciiTheme="minorHAnsi" w:hAnsiTheme="minorHAnsi" w:cstheme="minorHAnsi"/>
          <w:bCs/>
          <w:spacing w:val="-8"/>
          <w:sz w:val="28"/>
          <w:szCs w:val="28"/>
        </w:rPr>
        <w:t xml:space="preserve"> </w:t>
      </w:r>
      <w:r w:rsidR="00A90378" w:rsidRPr="00CB6158">
        <w:rPr>
          <w:rFonts w:asciiTheme="minorHAnsi" w:hAnsiTheme="minorHAnsi" w:cstheme="minorHAnsi"/>
          <w:bCs/>
          <w:spacing w:val="-8"/>
          <w:sz w:val="28"/>
          <w:szCs w:val="28"/>
        </w:rPr>
        <w:t>1/2023</w:t>
      </w:r>
      <w:r w:rsidR="003125CB" w:rsidRPr="00CB6158">
        <w:rPr>
          <w:rFonts w:asciiTheme="minorHAnsi" w:hAnsiTheme="minorHAnsi" w:cstheme="minorHAnsi"/>
          <w:bCs/>
          <w:spacing w:val="-8"/>
          <w:sz w:val="28"/>
          <w:szCs w:val="28"/>
        </w:rPr>
        <w:t xml:space="preserve"> - DTAC</w:t>
      </w:r>
      <w:r w:rsidR="003125CB" w:rsidRPr="00CB6158">
        <w:rPr>
          <w:rFonts w:asciiTheme="minorHAnsi" w:hAnsiTheme="minorHAnsi" w:cstheme="minorHAnsi"/>
        </w:rPr>
        <w:t xml:space="preserve"> </w:t>
      </w:r>
      <w:r w:rsidR="00FE6F84" w:rsidRPr="00CB6158">
        <w:rPr>
          <w:rFonts w:asciiTheme="minorHAnsi" w:hAnsiTheme="minorHAnsi" w:cstheme="minorHAnsi"/>
          <w:bCs/>
          <w:spacing w:val="-8"/>
          <w:sz w:val="28"/>
          <w:szCs w:val="28"/>
        </w:rPr>
        <w:t xml:space="preserve">ARERA </w:t>
      </w:r>
      <w:r w:rsidR="007D4952" w:rsidRPr="00CB6158">
        <w:rPr>
          <w:rFonts w:asciiTheme="minorHAnsi" w:hAnsiTheme="minorHAnsi" w:cstheme="minorHAnsi"/>
          <w:bCs/>
          <w:spacing w:val="-8"/>
          <w:sz w:val="28"/>
          <w:szCs w:val="28"/>
        </w:rPr>
        <w:t>– all. 2</w:t>
      </w:r>
    </w:p>
    <w:p w14:paraId="3B6F7B00" w14:textId="77777777" w:rsidR="00667B3C" w:rsidRPr="00170C61" w:rsidRDefault="00667B3C" w:rsidP="000E7208">
      <w:pPr>
        <w:pStyle w:val="Corpotesto"/>
        <w:spacing w:after="100" w:afterAutospacing="1" w:line="276" w:lineRule="auto"/>
        <w:jc w:val="both"/>
        <w:rPr>
          <w:rFonts w:asciiTheme="minorHAnsi" w:hAnsiTheme="minorHAnsi" w:cstheme="minorHAnsi"/>
          <w:b/>
        </w:rPr>
      </w:pPr>
    </w:p>
    <w:p w14:paraId="26909F5C" w14:textId="77777777" w:rsidR="00667B3C" w:rsidRDefault="00667B3C" w:rsidP="000E7208">
      <w:pPr>
        <w:spacing w:after="100" w:afterAutospacing="1" w:line="276" w:lineRule="auto"/>
        <w:jc w:val="both"/>
        <w:rPr>
          <w:rFonts w:asciiTheme="minorHAnsi" w:hAnsiTheme="minorHAnsi" w:cstheme="minorHAnsi"/>
          <w:sz w:val="24"/>
          <w:szCs w:val="24"/>
        </w:rPr>
      </w:pPr>
    </w:p>
    <w:p w14:paraId="1BD5DB32" w14:textId="77777777" w:rsidR="00393EB7" w:rsidRPr="00393EB7" w:rsidRDefault="00393EB7" w:rsidP="00393EB7">
      <w:pPr>
        <w:rPr>
          <w:rFonts w:asciiTheme="minorHAnsi" w:hAnsiTheme="minorHAnsi" w:cstheme="minorHAnsi"/>
          <w:sz w:val="24"/>
          <w:szCs w:val="24"/>
        </w:rPr>
      </w:pPr>
    </w:p>
    <w:p w14:paraId="18276DE7" w14:textId="77777777" w:rsidR="00393EB7" w:rsidRPr="00393EB7" w:rsidRDefault="00393EB7" w:rsidP="00393EB7">
      <w:pPr>
        <w:rPr>
          <w:rFonts w:asciiTheme="minorHAnsi" w:hAnsiTheme="minorHAnsi" w:cstheme="minorHAnsi"/>
          <w:sz w:val="24"/>
          <w:szCs w:val="24"/>
        </w:rPr>
      </w:pPr>
    </w:p>
    <w:p w14:paraId="66D6F554" w14:textId="77777777" w:rsidR="00393EB7" w:rsidRPr="00393EB7" w:rsidRDefault="00393EB7" w:rsidP="00393EB7">
      <w:pPr>
        <w:rPr>
          <w:rFonts w:asciiTheme="minorHAnsi" w:hAnsiTheme="minorHAnsi" w:cstheme="minorHAnsi"/>
          <w:sz w:val="24"/>
          <w:szCs w:val="24"/>
        </w:rPr>
      </w:pPr>
    </w:p>
    <w:p w14:paraId="775D3931" w14:textId="77777777" w:rsidR="00393EB7" w:rsidRPr="00393EB7" w:rsidRDefault="00393EB7" w:rsidP="00393EB7">
      <w:pPr>
        <w:rPr>
          <w:rFonts w:asciiTheme="minorHAnsi" w:hAnsiTheme="minorHAnsi" w:cstheme="minorHAnsi"/>
          <w:sz w:val="24"/>
          <w:szCs w:val="24"/>
        </w:rPr>
      </w:pPr>
    </w:p>
    <w:p w14:paraId="083237D7" w14:textId="77777777" w:rsidR="00393EB7" w:rsidRPr="00393EB7" w:rsidRDefault="00393EB7" w:rsidP="00393EB7">
      <w:pPr>
        <w:rPr>
          <w:rFonts w:asciiTheme="minorHAnsi" w:hAnsiTheme="minorHAnsi" w:cstheme="minorHAnsi"/>
          <w:sz w:val="24"/>
          <w:szCs w:val="24"/>
        </w:rPr>
      </w:pPr>
    </w:p>
    <w:p w14:paraId="49E22DA4" w14:textId="77777777" w:rsidR="00393EB7" w:rsidRPr="00393EB7" w:rsidRDefault="00393EB7" w:rsidP="00393EB7">
      <w:pPr>
        <w:rPr>
          <w:rFonts w:asciiTheme="minorHAnsi" w:hAnsiTheme="minorHAnsi" w:cstheme="minorHAnsi"/>
          <w:sz w:val="24"/>
          <w:szCs w:val="24"/>
        </w:rPr>
      </w:pPr>
    </w:p>
    <w:p w14:paraId="1727A33E" w14:textId="77777777" w:rsidR="00393EB7" w:rsidRPr="00393EB7" w:rsidRDefault="00393EB7" w:rsidP="00393EB7">
      <w:pPr>
        <w:rPr>
          <w:rFonts w:asciiTheme="minorHAnsi" w:hAnsiTheme="minorHAnsi" w:cstheme="minorHAnsi"/>
          <w:sz w:val="24"/>
          <w:szCs w:val="24"/>
        </w:rPr>
      </w:pPr>
    </w:p>
    <w:p w14:paraId="6B781A2F" w14:textId="04FDC97E" w:rsidR="00393EB7" w:rsidRPr="00393EB7" w:rsidRDefault="00393EB7" w:rsidP="00393EB7">
      <w:pPr>
        <w:rPr>
          <w:rFonts w:asciiTheme="minorHAnsi" w:hAnsiTheme="minorHAnsi" w:cstheme="minorHAnsi"/>
          <w:sz w:val="24"/>
          <w:szCs w:val="24"/>
        </w:rPr>
        <w:sectPr w:rsidR="00393EB7" w:rsidRPr="00393EB7" w:rsidSect="00232919">
          <w:footerReference w:type="default" r:id="rId8"/>
          <w:footerReference w:type="first" r:id="rId9"/>
          <w:type w:val="continuous"/>
          <w:pgSz w:w="11910" w:h="16840"/>
          <w:pgMar w:top="1580" w:right="1020" w:bottom="1100" w:left="1020" w:header="720" w:footer="720" w:gutter="0"/>
          <w:cols w:space="720"/>
          <w:titlePg/>
          <w:docGrid w:linePitch="299"/>
        </w:sectPr>
      </w:pPr>
    </w:p>
    <w:p w14:paraId="15A13940" w14:textId="4D4FE3F1" w:rsidR="00667B3C" w:rsidRPr="00170C61" w:rsidRDefault="007223A5" w:rsidP="000E7208">
      <w:pPr>
        <w:spacing w:after="100" w:afterAutospacing="1" w:line="276" w:lineRule="auto"/>
        <w:jc w:val="both"/>
        <w:rPr>
          <w:rFonts w:asciiTheme="minorHAnsi" w:hAnsiTheme="minorHAnsi" w:cstheme="minorHAnsi"/>
          <w:b/>
          <w:sz w:val="24"/>
          <w:szCs w:val="24"/>
        </w:rPr>
      </w:pPr>
      <w:r w:rsidRPr="00170C61">
        <w:rPr>
          <w:rFonts w:asciiTheme="minorHAnsi" w:hAnsiTheme="minorHAnsi" w:cstheme="minorHAnsi"/>
          <w:b/>
          <w:sz w:val="24"/>
          <w:szCs w:val="24"/>
        </w:rPr>
        <w:lastRenderedPageBreak/>
        <w:t>Sommario</w:t>
      </w:r>
    </w:p>
    <w:sdt>
      <w:sdtPr>
        <w:rPr>
          <w:rFonts w:asciiTheme="minorHAnsi" w:eastAsia="Times New Roman" w:hAnsiTheme="minorHAnsi" w:cstheme="minorHAnsi"/>
          <w:color w:val="auto"/>
          <w:sz w:val="22"/>
          <w:szCs w:val="22"/>
          <w:lang w:eastAsia="en-US"/>
        </w:rPr>
        <w:id w:val="1700579440"/>
        <w:docPartObj>
          <w:docPartGallery w:val="Table of Contents"/>
          <w:docPartUnique/>
        </w:docPartObj>
      </w:sdtPr>
      <w:sdtEndPr>
        <w:rPr>
          <w:b/>
          <w:bCs/>
        </w:rPr>
      </w:sdtEndPr>
      <w:sdtContent>
        <w:p w14:paraId="07206747" w14:textId="70A22698" w:rsidR="00170C61" w:rsidRPr="00170C61" w:rsidRDefault="00170C61">
          <w:pPr>
            <w:pStyle w:val="Titolosommario"/>
            <w:rPr>
              <w:rFonts w:asciiTheme="minorHAnsi" w:hAnsiTheme="minorHAnsi" w:cstheme="minorHAnsi"/>
            </w:rPr>
          </w:pPr>
        </w:p>
        <w:p w14:paraId="5682C59C" w14:textId="79A888A7" w:rsidR="00534F20" w:rsidRDefault="00170C61">
          <w:pPr>
            <w:pStyle w:val="Sommario1"/>
            <w:tabs>
              <w:tab w:val="right" w:leader="dot" w:pos="9860"/>
            </w:tabs>
            <w:rPr>
              <w:rFonts w:asciiTheme="minorHAnsi" w:eastAsiaTheme="minorEastAsia" w:hAnsiTheme="minorHAnsi" w:cstheme="minorBidi"/>
              <w:b w:val="0"/>
              <w:bCs w:val="0"/>
              <w:noProof/>
              <w:kern w:val="2"/>
              <w:sz w:val="22"/>
              <w:szCs w:val="22"/>
              <w:lang w:eastAsia="it-IT"/>
              <w14:ligatures w14:val="standardContextual"/>
            </w:rPr>
          </w:pPr>
          <w:r w:rsidRPr="00BB4188">
            <w:rPr>
              <w:rFonts w:asciiTheme="minorHAnsi" w:hAnsiTheme="minorHAnsi" w:cstheme="minorHAnsi"/>
            </w:rPr>
            <w:fldChar w:fldCharType="begin"/>
          </w:r>
          <w:r w:rsidRPr="00BB4188">
            <w:rPr>
              <w:rFonts w:asciiTheme="minorHAnsi" w:hAnsiTheme="minorHAnsi" w:cstheme="minorHAnsi"/>
            </w:rPr>
            <w:instrText xml:space="preserve"> TOC \o "1-3" \h \z \u </w:instrText>
          </w:r>
          <w:r w:rsidRPr="00BB4188">
            <w:rPr>
              <w:rFonts w:asciiTheme="minorHAnsi" w:hAnsiTheme="minorHAnsi" w:cstheme="minorHAnsi"/>
            </w:rPr>
            <w:fldChar w:fldCharType="separate"/>
          </w:r>
          <w:hyperlink w:anchor="_Toc164012064" w:history="1">
            <w:r w:rsidR="00534F20" w:rsidRPr="00FE5881">
              <w:rPr>
                <w:rStyle w:val="Collegamentoipertestuale"/>
                <w:noProof/>
              </w:rPr>
              <w:t>1. Premessa</w:t>
            </w:r>
            <w:r w:rsidR="00534F20">
              <w:rPr>
                <w:noProof/>
                <w:webHidden/>
              </w:rPr>
              <w:tab/>
            </w:r>
            <w:r w:rsidR="00534F20">
              <w:rPr>
                <w:noProof/>
                <w:webHidden/>
              </w:rPr>
              <w:fldChar w:fldCharType="begin"/>
            </w:r>
            <w:r w:rsidR="00534F20">
              <w:rPr>
                <w:noProof/>
                <w:webHidden/>
              </w:rPr>
              <w:instrText xml:space="preserve"> PAGEREF _Toc164012064 \h </w:instrText>
            </w:r>
            <w:r w:rsidR="00534F20">
              <w:rPr>
                <w:noProof/>
                <w:webHidden/>
              </w:rPr>
            </w:r>
            <w:r w:rsidR="00534F20">
              <w:rPr>
                <w:noProof/>
                <w:webHidden/>
              </w:rPr>
              <w:fldChar w:fldCharType="separate"/>
            </w:r>
            <w:r w:rsidR="00534F20">
              <w:rPr>
                <w:noProof/>
                <w:webHidden/>
              </w:rPr>
              <w:t>3</w:t>
            </w:r>
            <w:r w:rsidR="00534F20">
              <w:rPr>
                <w:noProof/>
                <w:webHidden/>
              </w:rPr>
              <w:fldChar w:fldCharType="end"/>
            </w:r>
          </w:hyperlink>
        </w:p>
        <w:p w14:paraId="71E3E8BB" w14:textId="55CA38C5"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65" w:history="1">
            <w:r w:rsidR="00534F20" w:rsidRPr="00FE5881">
              <w:rPr>
                <w:rStyle w:val="Collegamentoipertestuale"/>
                <w:noProof/>
              </w:rPr>
              <w:t>1.1 Comune ricompreso nell’ambito tariffario</w:t>
            </w:r>
            <w:r w:rsidR="00534F20">
              <w:rPr>
                <w:noProof/>
                <w:webHidden/>
              </w:rPr>
              <w:tab/>
            </w:r>
            <w:r w:rsidR="00534F20">
              <w:rPr>
                <w:noProof/>
                <w:webHidden/>
              </w:rPr>
              <w:fldChar w:fldCharType="begin"/>
            </w:r>
            <w:r w:rsidR="00534F20">
              <w:rPr>
                <w:noProof/>
                <w:webHidden/>
              </w:rPr>
              <w:instrText xml:space="preserve"> PAGEREF _Toc164012065 \h </w:instrText>
            </w:r>
            <w:r w:rsidR="00534F20">
              <w:rPr>
                <w:noProof/>
                <w:webHidden/>
              </w:rPr>
            </w:r>
            <w:r w:rsidR="00534F20">
              <w:rPr>
                <w:noProof/>
                <w:webHidden/>
              </w:rPr>
              <w:fldChar w:fldCharType="separate"/>
            </w:r>
            <w:r w:rsidR="00534F20">
              <w:rPr>
                <w:noProof/>
                <w:webHidden/>
              </w:rPr>
              <w:t>5</w:t>
            </w:r>
            <w:r w:rsidR="00534F20">
              <w:rPr>
                <w:noProof/>
                <w:webHidden/>
              </w:rPr>
              <w:fldChar w:fldCharType="end"/>
            </w:r>
          </w:hyperlink>
        </w:p>
        <w:p w14:paraId="4F643FD3" w14:textId="0762CC32"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66" w:history="1">
            <w:r w:rsidR="00534F20" w:rsidRPr="00FE5881">
              <w:rPr>
                <w:rStyle w:val="Collegamentoipertestuale"/>
                <w:noProof/>
              </w:rPr>
              <w:t>1.2 Soggetti</w:t>
            </w:r>
            <w:r w:rsidR="00534F20" w:rsidRPr="00FE5881">
              <w:rPr>
                <w:rStyle w:val="Collegamentoipertestuale"/>
                <w:noProof/>
                <w:spacing w:val="-3"/>
              </w:rPr>
              <w:t xml:space="preserve"> </w:t>
            </w:r>
            <w:r w:rsidR="00534F20" w:rsidRPr="00FE5881">
              <w:rPr>
                <w:rStyle w:val="Collegamentoipertestuale"/>
                <w:noProof/>
              </w:rPr>
              <w:t>gestori</w:t>
            </w:r>
            <w:r w:rsidR="00534F20" w:rsidRPr="00FE5881">
              <w:rPr>
                <w:rStyle w:val="Collegamentoipertestuale"/>
                <w:noProof/>
                <w:spacing w:val="-2"/>
              </w:rPr>
              <w:t xml:space="preserve"> </w:t>
            </w:r>
            <w:r w:rsidR="00534F20" w:rsidRPr="00FE5881">
              <w:rPr>
                <w:rStyle w:val="Collegamentoipertestuale"/>
                <w:noProof/>
              </w:rPr>
              <w:t>per</w:t>
            </w:r>
            <w:r w:rsidR="00534F20" w:rsidRPr="00FE5881">
              <w:rPr>
                <w:rStyle w:val="Collegamentoipertestuale"/>
                <w:noProof/>
                <w:spacing w:val="-3"/>
              </w:rPr>
              <w:t xml:space="preserve"> </w:t>
            </w:r>
            <w:r w:rsidR="00534F20" w:rsidRPr="00FE5881">
              <w:rPr>
                <w:rStyle w:val="Collegamentoipertestuale"/>
                <w:noProof/>
              </w:rPr>
              <w:t>ciascun ambito</w:t>
            </w:r>
            <w:r w:rsidR="00534F20" w:rsidRPr="00FE5881">
              <w:rPr>
                <w:rStyle w:val="Collegamentoipertestuale"/>
                <w:noProof/>
                <w:spacing w:val="-2"/>
              </w:rPr>
              <w:t xml:space="preserve"> </w:t>
            </w:r>
            <w:r w:rsidR="00534F20" w:rsidRPr="00FE5881">
              <w:rPr>
                <w:rStyle w:val="Collegamentoipertestuale"/>
                <w:noProof/>
              </w:rPr>
              <w:t>tariffario</w:t>
            </w:r>
            <w:r w:rsidR="00534F20">
              <w:rPr>
                <w:noProof/>
                <w:webHidden/>
              </w:rPr>
              <w:tab/>
            </w:r>
            <w:r w:rsidR="00534F20">
              <w:rPr>
                <w:noProof/>
                <w:webHidden/>
              </w:rPr>
              <w:fldChar w:fldCharType="begin"/>
            </w:r>
            <w:r w:rsidR="00534F20">
              <w:rPr>
                <w:noProof/>
                <w:webHidden/>
              </w:rPr>
              <w:instrText xml:space="preserve"> PAGEREF _Toc164012066 \h </w:instrText>
            </w:r>
            <w:r w:rsidR="00534F20">
              <w:rPr>
                <w:noProof/>
                <w:webHidden/>
              </w:rPr>
            </w:r>
            <w:r w:rsidR="00534F20">
              <w:rPr>
                <w:noProof/>
                <w:webHidden/>
              </w:rPr>
              <w:fldChar w:fldCharType="separate"/>
            </w:r>
            <w:r w:rsidR="00534F20">
              <w:rPr>
                <w:noProof/>
                <w:webHidden/>
              </w:rPr>
              <w:t>5</w:t>
            </w:r>
            <w:r w:rsidR="00534F20">
              <w:rPr>
                <w:noProof/>
                <w:webHidden/>
              </w:rPr>
              <w:fldChar w:fldCharType="end"/>
            </w:r>
          </w:hyperlink>
        </w:p>
        <w:p w14:paraId="53F15F16" w14:textId="295202F3"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67" w:history="1">
            <w:r w:rsidR="00534F20" w:rsidRPr="00FE5881">
              <w:rPr>
                <w:rStyle w:val="Collegamentoipertestuale"/>
                <w:noProof/>
              </w:rPr>
              <w:t>1.3 Impianti</w:t>
            </w:r>
            <w:r w:rsidR="00534F20" w:rsidRPr="00FE5881">
              <w:rPr>
                <w:rStyle w:val="Collegamentoipertestuale"/>
                <w:noProof/>
                <w:spacing w:val="-2"/>
              </w:rPr>
              <w:t xml:space="preserve"> </w:t>
            </w:r>
            <w:r w:rsidR="00534F20" w:rsidRPr="00FE5881">
              <w:rPr>
                <w:rStyle w:val="Collegamentoipertestuale"/>
                <w:noProof/>
              </w:rPr>
              <w:t>di</w:t>
            </w:r>
            <w:r w:rsidR="00534F20" w:rsidRPr="00FE5881">
              <w:rPr>
                <w:rStyle w:val="Collegamentoipertestuale"/>
                <w:noProof/>
                <w:spacing w:val="-1"/>
              </w:rPr>
              <w:t xml:space="preserve"> </w:t>
            </w:r>
            <w:r w:rsidR="00534F20" w:rsidRPr="00FE5881">
              <w:rPr>
                <w:rStyle w:val="Collegamentoipertestuale"/>
                <w:noProof/>
              </w:rPr>
              <w:t>chiusura</w:t>
            </w:r>
            <w:r w:rsidR="00534F20" w:rsidRPr="00FE5881">
              <w:rPr>
                <w:rStyle w:val="Collegamentoipertestuale"/>
                <w:noProof/>
                <w:spacing w:val="-2"/>
              </w:rPr>
              <w:t xml:space="preserve"> </w:t>
            </w:r>
            <w:r w:rsidR="00534F20" w:rsidRPr="00FE5881">
              <w:rPr>
                <w:rStyle w:val="Collegamentoipertestuale"/>
                <w:noProof/>
              </w:rPr>
              <w:t>del</w:t>
            </w:r>
            <w:r w:rsidR="00534F20" w:rsidRPr="00FE5881">
              <w:rPr>
                <w:rStyle w:val="Collegamentoipertestuale"/>
                <w:noProof/>
                <w:spacing w:val="1"/>
              </w:rPr>
              <w:t xml:space="preserve"> </w:t>
            </w:r>
            <w:r w:rsidR="00534F20" w:rsidRPr="00FE5881">
              <w:rPr>
                <w:rStyle w:val="Collegamentoipertestuale"/>
                <w:noProof/>
              </w:rPr>
              <w:t>ciclo</w:t>
            </w:r>
            <w:r w:rsidR="00534F20" w:rsidRPr="00FE5881">
              <w:rPr>
                <w:rStyle w:val="Collegamentoipertestuale"/>
                <w:noProof/>
                <w:spacing w:val="-2"/>
              </w:rPr>
              <w:t xml:space="preserve"> </w:t>
            </w:r>
            <w:r w:rsidR="00534F20" w:rsidRPr="00FE5881">
              <w:rPr>
                <w:rStyle w:val="Collegamentoipertestuale"/>
                <w:noProof/>
              </w:rPr>
              <w:t>del</w:t>
            </w:r>
            <w:r w:rsidR="00534F20" w:rsidRPr="00FE5881">
              <w:rPr>
                <w:rStyle w:val="Collegamentoipertestuale"/>
                <w:noProof/>
                <w:spacing w:val="-1"/>
              </w:rPr>
              <w:t xml:space="preserve"> </w:t>
            </w:r>
            <w:r w:rsidR="00534F20" w:rsidRPr="00FE5881">
              <w:rPr>
                <w:rStyle w:val="Collegamentoipertestuale"/>
                <w:noProof/>
              </w:rPr>
              <w:t>gestore</w:t>
            </w:r>
            <w:r w:rsidR="00534F20" w:rsidRPr="00FE5881">
              <w:rPr>
                <w:rStyle w:val="Collegamentoipertestuale"/>
                <w:noProof/>
                <w:spacing w:val="-3"/>
              </w:rPr>
              <w:t xml:space="preserve"> </w:t>
            </w:r>
            <w:r w:rsidR="00534F20" w:rsidRPr="00FE5881">
              <w:rPr>
                <w:rStyle w:val="Collegamentoipertestuale"/>
                <w:noProof/>
              </w:rPr>
              <w:t>integrato</w:t>
            </w:r>
            <w:r w:rsidR="00534F20">
              <w:rPr>
                <w:noProof/>
                <w:webHidden/>
              </w:rPr>
              <w:tab/>
            </w:r>
            <w:r w:rsidR="00534F20">
              <w:rPr>
                <w:noProof/>
                <w:webHidden/>
              </w:rPr>
              <w:fldChar w:fldCharType="begin"/>
            </w:r>
            <w:r w:rsidR="00534F20">
              <w:rPr>
                <w:noProof/>
                <w:webHidden/>
              </w:rPr>
              <w:instrText xml:space="preserve"> PAGEREF _Toc164012067 \h </w:instrText>
            </w:r>
            <w:r w:rsidR="00534F20">
              <w:rPr>
                <w:noProof/>
                <w:webHidden/>
              </w:rPr>
            </w:r>
            <w:r w:rsidR="00534F20">
              <w:rPr>
                <w:noProof/>
                <w:webHidden/>
              </w:rPr>
              <w:fldChar w:fldCharType="separate"/>
            </w:r>
            <w:r w:rsidR="00534F20">
              <w:rPr>
                <w:noProof/>
                <w:webHidden/>
              </w:rPr>
              <w:t>6</w:t>
            </w:r>
            <w:r w:rsidR="00534F20">
              <w:rPr>
                <w:noProof/>
                <w:webHidden/>
              </w:rPr>
              <w:fldChar w:fldCharType="end"/>
            </w:r>
          </w:hyperlink>
        </w:p>
        <w:p w14:paraId="6DD9BC3C" w14:textId="03E7B05F"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68" w:history="1">
            <w:r w:rsidR="00534F20" w:rsidRPr="00FE5881">
              <w:rPr>
                <w:rStyle w:val="Collegamentoipertestuale"/>
                <w:noProof/>
              </w:rPr>
              <w:t>1.4 Documentazione per ciascun ambito tariffario</w:t>
            </w:r>
            <w:r w:rsidR="00534F20">
              <w:rPr>
                <w:noProof/>
                <w:webHidden/>
              </w:rPr>
              <w:tab/>
            </w:r>
            <w:r w:rsidR="00534F20">
              <w:rPr>
                <w:noProof/>
                <w:webHidden/>
              </w:rPr>
              <w:fldChar w:fldCharType="begin"/>
            </w:r>
            <w:r w:rsidR="00534F20">
              <w:rPr>
                <w:noProof/>
                <w:webHidden/>
              </w:rPr>
              <w:instrText xml:space="preserve"> PAGEREF _Toc164012068 \h </w:instrText>
            </w:r>
            <w:r w:rsidR="00534F20">
              <w:rPr>
                <w:noProof/>
                <w:webHidden/>
              </w:rPr>
            </w:r>
            <w:r w:rsidR="00534F20">
              <w:rPr>
                <w:noProof/>
                <w:webHidden/>
              </w:rPr>
              <w:fldChar w:fldCharType="separate"/>
            </w:r>
            <w:r w:rsidR="00534F20">
              <w:rPr>
                <w:noProof/>
                <w:webHidden/>
              </w:rPr>
              <w:t>6</w:t>
            </w:r>
            <w:r w:rsidR="00534F20">
              <w:rPr>
                <w:noProof/>
                <w:webHidden/>
              </w:rPr>
              <w:fldChar w:fldCharType="end"/>
            </w:r>
          </w:hyperlink>
        </w:p>
        <w:p w14:paraId="5517438E" w14:textId="34678E3F"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69" w:history="1">
            <w:r w:rsidR="00534F20" w:rsidRPr="00FE5881">
              <w:rPr>
                <w:rStyle w:val="Collegamentoipertestuale"/>
                <w:noProof/>
              </w:rPr>
              <w:t>1.5 Altri</w:t>
            </w:r>
            <w:r w:rsidR="00534F20" w:rsidRPr="00FE5881">
              <w:rPr>
                <w:rStyle w:val="Collegamentoipertestuale"/>
                <w:noProof/>
                <w:spacing w:val="-2"/>
              </w:rPr>
              <w:t xml:space="preserve"> </w:t>
            </w:r>
            <w:r w:rsidR="00534F20" w:rsidRPr="00FE5881">
              <w:rPr>
                <w:rStyle w:val="Collegamentoipertestuale"/>
                <w:noProof/>
              </w:rPr>
              <w:t>elementi</w:t>
            </w:r>
            <w:r w:rsidR="00534F20" w:rsidRPr="00FE5881">
              <w:rPr>
                <w:rStyle w:val="Collegamentoipertestuale"/>
                <w:noProof/>
                <w:spacing w:val="-1"/>
              </w:rPr>
              <w:t xml:space="preserve"> </w:t>
            </w:r>
            <w:r w:rsidR="00534F20" w:rsidRPr="00FE5881">
              <w:rPr>
                <w:rStyle w:val="Collegamentoipertestuale"/>
                <w:noProof/>
              </w:rPr>
              <w:t>da</w:t>
            </w:r>
            <w:r w:rsidR="00534F20" w:rsidRPr="00FE5881">
              <w:rPr>
                <w:rStyle w:val="Collegamentoipertestuale"/>
                <w:noProof/>
                <w:spacing w:val="-2"/>
              </w:rPr>
              <w:t xml:space="preserve"> </w:t>
            </w:r>
            <w:r w:rsidR="00534F20" w:rsidRPr="00FE5881">
              <w:rPr>
                <w:rStyle w:val="Collegamentoipertestuale"/>
                <w:noProof/>
              </w:rPr>
              <w:t>segnalare</w:t>
            </w:r>
            <w:r w:rsidR="00534F20">
              <w:rPr>
                <w:noProof/>
                <w:webHidden/>
              </w:rPr>
              <w:tab/>
            </w:r>
            <w:r w:rsidR="00534F20">
              <w:rPr>
                <w:noProof/>
                <w:webHidden/>
              </w:rPr>
              <w:fldChar w:fldCharType="begin"/>
            </w:r>
            <w:r w:rsidR="00534F20">
              <w:rPr>
                <w:noProof/>
                <w:webHidden/>
              </w:rPr>
              <w:instrText xml:space="preserve"> PAGEREF _Toc164012069 \h </w:instrText>
            </w:r>
            <w:r w:rsidR="00534F20">
              <w:rPr>
                <w:noProof/>
                <w:webHidden/>
              </w:rPr>
            </w:r>
            <w:r w:rsidR="00534F20">
              <w:rPr>
                <w:noProof/>
                <w:webHidden/>
              </w:rPr>
              <w:fldChar w:fldCharType="separate"/>
            </w:r>
            <w:r w:rsidR="00534F20">
              <w:rPr>
                <w:noProof/>
                <w:webHidden/>
              </w:rPr>
              <w:t>6</w:t>
            </w:r>
            <w:r w:rsidR="00534F20">
              <w:rPr>
                <w:noProof/>
                <w:webHidden/>
              </w:rPr>
              <w:fldChar w:fldCharType="end"/>
            </w:r>
          </w:hyperlink>
        </w:p>
        <w:p w14:paraId="78877EDE" w14:textId="583D6972" w:rsidR="00534F20" w:rsidRDefault="00000000">
          <w:pPr>
            <w:pStyle w:val="Sommario1"/>
            <w:tabs>
              <w:tab w:val="right" w:leader="dot" w:pos="9860"/>
            </w:tabs>
            <w:rPr>
              <w:rFonts w:asciiTheme="minorHAnsi" w:eastAsiaTheme="minorEastAsia" w:hAnsiTheme="minorHAnsi" w:cstheme="minorBidi"/>
              <w:b w:val="0"/>
              <w:bCs w:val="0"/>
              <w:noProof/>
              <w:kern w:val="2"/>
              <w:sz w:val="22"/>
              <w:szCs w:val="22"/>
              <w:lang w:eastAsia="it-IT"/>
              <w14:ligatures w14:val="standardContextual"/>
            </w:rPr>
          </w:pPr>
          <w:hyperlink w:anchor="_Toc164012070" w:history="1">
            <w:r w:rsidR="00534F20" w:rsidRPr="00FE5881">
              <w:rPr>
                <w:rStyle w:val="Collegamentoipertestuale"/>
                <w:noProof/>
              </w:rPr>
              <w:t>A2. Descrizione dei servizi forniti – Gestore SASOM S.r.l.</w:t>
            </w:r>
            <w:r w:rsidR="00534F20">
              <w:rPr>
                <w:noProof/>
                <w:webHidden/>
              </w:rPr>
              <w:tab/>
            </w:r>
            <w:r w:rsidR="00534F20">
              <w:rPr>
                <w:noProof/>
                <w:webHidden/>
              </w:rPr>
              <w:fldChar w:fldCharType="begin"/>
            </w:r>
            <w:r w:rsidR="00534F20">
              <w:rPr>
                <w:noProof/>
                <w:webHidden/>
              </w:rPr>
              <w:instrText xml:space="preserve"> PAGEREF _Toc164012070 \h </w:instrText>
            </w:r>
            <w:r w:rsidR="00534F20">
              <w:rPr>
                <w:noProof/>
                <w:webHidden/>
              </w:rPr>
            </w:r>
            <w:r w:rsidR="00534F20">
              <w:rPr>
                <w:noProof/>
                <w:webHidden/>
              </w:rPr>
              <w:fldChar w:fldCharType="separate"/>
            </w:r>
            <w:r w:rsidR="00534F20">
              <w:rPr>
                <w:noProof/>
                <w:webHidden/>
              </w:rPr>
              <w:t>7</w:t>
            </w:r>
            <w:r w:rsidR="00534F20">
              <w:rPr>
                <w:noProof/>
                <w:webHidden/>
              </w:rPr>
              <w:fldChar w:fldCharType="end"/>
            </w:r>
          </w:hyperlink>
        </w:p>
        <w:p w14:paraId="011AF427" w14:textId="5864EE98" w:rsidR="00534F20" w:rsidRDefault="00000000">
          <w:pPr>
            <w:pStyle w:val="Sommario1"/>
            <w:tabs>
              <w:tab w:val="right" w:leader="dot" w:pos="9860"/>
            </w:tabs>
            <w:rPr>
              <w:rFonts w:asciiTheme="minorHAnsi" w:eastAsiaTheme="minorEastAsia" w:hAnsiTheme="minorHAnsi" w:cstheme="minorBidi"/>
              <w:b w:val="0"/>
              <w:bCs w:val="0"/>
              <w:noProof/>
              <w:kern w:val="2"/>
              <w:sz w:val="22"/>
              <w:szCs w:val="22"/>
              <w:lang w:eastAsia="it-IT"/>
              <w14:ligatures w14:val="standardContextual"/>
            </w:rPr>
          </w:pPr>
          <w:hyperlink w:anchor="_Toc164012071" w:history="1">
            <w:r w:rsidR="00534F20" w:rsidRPr="00FE5881">
              <w:rPr>
                <w:rStyle w:val="Collegamentoipertestuale"/>
                <w:noProof/>
              </w:rPr>
              <w:t>A3. Dati relativi alla gestione dell’ambito tariffario – Gestore SASOM S.r.l.</w:t>
            </w:r>
            <w:r w:rsidR="00534F20">
              <w:rPr>
                <w:noProof/>
                <w:webHidden/>
              </w:rPr>
              <w:tab/>
            </w:r>
            <w:r w:rsidR="00534F20">
              <w:rPr>
                <w:noProof/>
                <w:webHidden/>
              </w:rPr>
              <w:fldChar w:fldCharType="begin"/>
            </w:r>
            <w:r w:rsidR="00534F20">
              <w:rPr>
                <w:noProof/>
                <w:webHidden/>
              </w:rPr>
              <w:instrText xml:space="preserve"> PAGEREF _Toc164012071 \h </w:instrText>
            </w:r>
            <w:r w:rsidR="00534F20">
              <w:rPr>
                <w:noProof/>
                <w:webHidden/>
              </w:rPr>
            </w:r>
            <w:r w:rsidR="00534F20">
              <w:rPr>
                <w:noProof/>
                <w:webHidden/>
              </w:rPr>
              <w:fldChar w:fldCharType="separate"/>
            </w:r>
            <w:r w:rsidR="00534F20">
              <w:rPr>
                <w:noProof/>
                <w:webHidden/>
              </w:rPr>
              <w:t>7</w:t>
            </w:r>
            <w:r w:rsidR="00534F20">
              <w:rPr>
                <w:noProof/>
                <w:webHidden/>
              </w:rPr>
              <w:fldChar w:fldCharType="end"/>
            </w:r>
          </w:hyperlink>
        </w:p>
        <w:p w14:paraId="0215260F" w14:textId="6E7DDA0B" w:rsidR="00534F20" w:rsidRDefault="00000000">
          <w:pPr>
            <w:pStyle w:val="Sommario1"/>
            <w:tabs>
              <w:tab w:val="right" w:leader="dot" w:pos="9860"/>
            </w:tabs>
            <w:rPr>
              <w:rFonts w:asciiTheme="minorHAnsi" w:eastAsiaTheme="minorEastAsia" w:hAnsiTheme="minorHAnsi" w:cstheme="minorBidi"/>
              <w:b w:val="0"/>
              <w:bCs w:val="0"/>
              <w:noProof/>
              <w:kern w:val="2"/>
              <w:sz w:val="22"/>
              <w:szCs w:val="22"/>
              <w:lang w:eastAsia="it-IT"/>
              <w14:ligatures w14:val="standardContextual"/>
            </w:rPr>
          </w:pPr>
          <w:hyperlink w:anchor="_Toc164012072" w:history="1">
            <w:r w:rsidR="00534F20" w:rsidRPr="00FE5881">
              <w:rPr>
                <w:rStyle w:val="Collegamentoipertestuale"/>
                <w:noProof/>
              </w:rPr>
              <w:t>B2. Descrizione dei servizi forniti – Gestore Comune di Noviglio</w:t>
            </w:r>
            <w:r w:rsidR="00534F20">
              <w:rPr>
                <w:noProof/>
                <w:webHidden/>
              </w:rPr>
              <w:tab/>
            </w:r>
            <w:r w:rsidR="00534F20">
              <w:rPr>
                <w:noProof/>
                <w:webHidden/>
              </w:rPr>
              <w:fldChar w:fldCharType="begin"/>
            </w:r>
            <w:r w:rsidR="00534F20">
              <w:rPr>
                <w:noProof/>
                <w:webHidden/>
              </w:rPr>
              <w:instrText xml:space="preserve"> PAGEREF _Toc164012072 \h </w:instrText>
            </w:r>
            <w:r w:rsidR="00534F20">
              <w:rPr>
                <w:noProof/>
                <w:webHidden/>
              </w:rPr>
            </w:r>
            <w:r w:rsidR="00534F20">
              <w:rPr>
                <w:noProof/>
                <w:webHidden/>
              </w:rPr>
              <w:fldChar w:fldCharType="separate"/>
            </w:r>
            <w:r w:rsidR="00534F20">
              <w:rPr>
                <w:noProof/>
                <w:webHidden/>
              </w:rPr>
              <w:t>7</w:t>
            </w:r>
            <w:r w:rsidR="00534F20">
              <w:rPr>
                <w:noProof/>
                <w:webHidden/>
              </w:rPr>
              <w:fldChar w:fldCharType="end"/>
            </w:r>
          </w:hyperlink>
        </w:p>
        <w:p w14:paraId="0061AF2C" w14:textId="26CE8BC3" w:rsidR="00534F20" w:rsidRDefault="00000000">
          <w:pPr>
            <w:pStyle w:val="Sommario1"/>
            <w:tabs>
              <w:tab w:val="right" w:leader="dot" w:pos="9860"/>
            </w:tabs>
            <w:rPr>
              <w:rFonts w:asciiTheme="minorHAnsi" w:eastAsiaTheme="minorEastAsia" w:hAnsiTheme="minorHAnsi" w:cstheme="minorBidi"/>
              <w:b w:val="0"/>
              <w:bCs w:val="0"/>
              <w:noProof/>
              <w:kern w:val="2"/>
              <w:sz w:val="22"/>
              <w:szCs w:val="22"/>
              <w:lang w:eastAsia="it-IT"/>
              <w14:ligatures w14:val="standardContextual"/>
            </w:rPr>
          </w:pPr>
          <w:hyperlink w:anchor="_Toc164012073" w:history="1">
            <w:r w:rsidR="00534F20" w:rsidRPr="00FE5881">
              <w:rPr>
                <w:rStyle w:val="Collegamentoipertestuale"/>
                <w:noProof/>
              </w:rPr>
              <w:t>B3. Dati relativi alla gestione dell’ambito tariffario – Gestore Comune di Noviglio</w:t>
            </w:r>
            <w:r w:rsidR="00534F20">
              <w:rPr>
                <w:noProof/>
                <w:webHidden/>
              </w:rPr>
              <w:tab/>
            </w:r>
            <w:r w:rsidR="00534F20">
              <w:rPr>
                <w:noProof/>
                <w:webHidden/>
              </w:rPr>
              <w:fldChar w:fldCharType="begin"/>
            </w:r>
            <w:r w:rsidR="00534F20">
              <w:rPr>
                <w:noProof/>
                <w:webHidden/>
              </w:rPr>
              <w:instrText xml:space="preserve"> PAGEREF _Toc164012073 \h </w:instrText>
            </w:r>
            <w:r w:rsidR="00534F20">
              <w:rPr>
                <w:noProof/>
                <w:webHidden/>
              </w:rPr>
            </w:r>
            <w:r w:rsidR="00534F20">
              <w:rPr>
                <w:noProof/>
                <w:webHidden/>
              </w:rPr>
              <w:fldChar w:fldCharType="separate"/>
            </w:r>
            <w:r w:rsidR="00534F20">
              <w:rPr>
                <w:noProof/>
                <w:webHidden/>
              </w:rPr>
              <w:t>7</w:t>
            </w:r>
            <w:r w:rsidR="00534F20">
              <w:rPr>
                <w:noProof/>
                <w:webHidden/>
              </w:rPr>
              <w:fldChar w:fldCharType="end"/>
            </w:r>
          </w:hyperlink>
        </w:p>
        <w:p w14:paraId="3E89DFEB" w14:textId="744726D1" w:rsidR="00534F20" w:rsidRDefault="00000000">
          <w:pPr>
            <w:pStyle w:val="Sommario1"/>
            <w:tabs>
              <w:tab w:val="right" w:leader="dot" w:pos="9860"/>
            </w:tabs>
            <w:rPr>
              <w:rFonts w:asciiTheme="minorHAnsi" w:eastAsiaTheme="minorEastAsia" w:hAnsiTheme="minorHAnsi" w:cstheme="minorBidi"/>
              <w:b w:val="0"/>
              <w:bCs w:val="0"/>
              <w:noProof/>
              <w:kern w:val="2"/>
              <w:sz w:val="22"/>
              <w:szCs w:val="22"/>
              <w:lang w:eastAsia="it-IT"/>
              <w14:ligatures w14:val="standardContextual"/>
            </w:rPr>
          </w:pPr>
          <w:hyperlink w:anchor="_Toc164012074" w:history="1">
            <w:r w:rsidR="00534F20" w:rsidRPr="00FE5881">
              <w:rPr>
                <w:rStyle w:val="Collegamentoipertestuale"/>
                <w:noProof/>
              </w:rPr>
              <w:t>4. Attività di validazione</w:t>
            </w:r>
            <w:r w:rsidR="00534F20">
              <w:rPr>
                <w:noProof/>
                <w:webHidden/>
              </w:rPr>
              <w:tab/>
            </w:r>
            <w:r w:rsidR="00534F20">
              <w:rPr>
                <w:noProof/>
                <w:webHidden/>
              </w:rPr>
              <w:fldChar w:fldCharType="begin"/>
            </w:r>
            <w:r w:rsidR="00534F20">
              <w:rPr>
                <w:noProof/>
                <w:webHidden/>
              </w:rPr>
              <w:instrText xml:space="preserve"> PAGEREF _Toc164012074 \h </w:instrText>
            </w:r>
            <w:r w:rsidR="00534F20">
              <w:rPr>
                <w:noProof/>
                <w:webHidden/>
              </w:rPr>
            </w:r>
            <w:r w:rsidR="00534F20">
              <w:rPr>
                <w:noProof/>
                <w:webHidden/>
              </w:rPr>
              <w:fldChar w:fldCharType="separate"/>
            </w:r>
            <w:r w:rsidR="00534F20">
              <w:rPr>
                <w:noProof/>
                <w:webHidden/>
              </w:rPr>
              <w:t>8</w:t>
            </w:r>
            <w:r w:rsidR="00534F20">
              <w:rPr>
                <w:noProof/>
                <w:webHidden/>
              </w:rPr>
              <w:fldChar w:fldCharType="end"/>
            </w:r>
          </w:hyperlink>
        </w:p>
        <w:p w14:paraId="4A601D06" w14:textId="4236B23E" w:rsidR="00534F20" w:rsidRDefault="00000000">
          <w:pPr>
            <w:pStyle w:val="Sommario1"/>
            <w:tabs>
              <w:tab w:val="right" w:leader="dot" w:pos="9860"/>
            </w:tabs>
            <w:rPr>
              <w:rFonts w:asciiTheme="minorHAnsi" w:eastAsiaTheme="minorEastAsia" w:hAnsiTheme="minorHAnsi" w:cstheme="minorBidi"/>
              <w:b w:val="0"/>
              <w:bCs w:val="0"/>
              <w:noProof/>
              <w:kern w:val="2"/>
              <w:sz w:val="22"/>
              <w:szCs w:val="22"/>
              <w:lang w:eastAsia="it-IT"/>
              <w14:ligatures w14:val="standardContextual"/>
            </w:rPr>
          </w:pPr>
          <w:hyperlink w:anchor="_Toc164012075" w:history="1">
            <w:r w:rsidR="00534F20" w:rsidRPr="00FE5881">
              <w:rPr>
                <w:rStyle w:val="Collegamentoipertestuale"/>
                <w:noProof/>
              </w:rPr>
              <w:t>5. Valutazioni</w:t>
            </w:r>
            <w:r w:rsidR="00534F20" w:rsidRPr="00FE5881">
              <w:rPr>
                <w:rStyle w:val="Collegamentoipertestuale"/>
                <w:noProof/>
                <w:spacing w:val="-3"/>
              </w:rPr>
              <w:t xml:space="preserve"> </w:t>
            </w:r>
            <w:r w:rsidR="00534F20" w:rsidRPr="00FE5881">
              <w:rPr>
                <w:rStyle w:val="Collegamentoipertestuale"/>
                <w:noProof/>
              </w:rPr>
              <w:t>di</w:t>
            </w:r>
            <w:r w:rsidR="00534F20" w:rsidRPr="00FE5881">
              <w:rPr>
                <w:rStyle w:val="Collegamentoipertestuale"/>
                <w:noProof/>
                <w:spacing w:val="-2"/>
              </w:rPr>
              <w:t xml:space="preserve"> </w:t>
            </w:r>
            <w:r w:rsidR="00534F20" w:rsidRPr="00FE5881">
              <w:rPr>
                <w:rStyle w:val="Collegamentoipertestuale"/>
                <w:noProof/>
              </w:rPr>
              <w:t>competenza</w:t>
            </w:r>
            <w:r w:rsidR="00534F20" w:rsidRPr="00FE5881">
              <w:rPr>
                <w:rStyle w:val="Collegamentoipertestuale"/>
                <w:noProof/>
                <w:spacing w:val="-2"/>
              </w:rPr>
              <w:t xml:space="preserve"> </w:t>
            </w:r>
            <w:r w:rsidR="00534F20" w:rsidRPr="00FE5881">
              <w:rPr>
                <w:rStyle w:val="Collegamentoipertestuale"/>
                <w:noProof/>
              </w:rPr>
              <w:t>dell’Ente</w:t>
            </w:r>
            <w:r w:rsidR="00534F20" w:rsidRPr="00FE5881">
              <w:rPr>
                <w:rStyle w:val="Collegamentoipertestuale"/>
                <w:noProof/>
                <w:spacing w:val="-2"/>
              </w:rPr>
              <w:t xml:space="preserve"> </w:t>
            </w:r>
            <w:r w:rsidR="00534F20" w:rsidRPr="00FE5881">
              <w:rPr>
                <w:rStyle w:val="Collegamentoipertestuale"/>
                <w:noProof/>
              </w:rPr>
              <w:t>territorialmente</w:t>
            </w:r>
            <w:r w:rsidR="00534F20" w:rsidRPr="00FE5881">
              <w:rPr>
                <w:rStyle w:val="Collegamentoipertestuale"/>
                <w:noProof/>
                <w:spacing w:val="-1"/>
              </w:rPr>
              <w:t xml:space="preserve"> </w:t>
            </w:r>
            <w:r w:rsidR="00534F20" w:rsidRPr="00FE5881">
              <w:rPr>
                <w:rStyle w:val="Collegamentoipertestuale"/>
                <w:noProof/>
              </w:rPr>
              <w:t>competente</w:t>
            </w:r>
            <w:r w:rsidR="00534F20">
              <w:rPr>
                <w:noProof/>
                <w:webHidden/>
              </w:rPr>
              <w:tab/>
            </w:r>
            <w:r w:rsidR="00534F20">
              <w:rPr>
                <w:noProof/>
                <w:webHidden/>
              </w:rPr>
              <w:fldChar w:fldCharType="begin"/>
            </w:r>
            <w:r w:rsidR="00534F20">
              <w:rPr>
                <w:noProof/>
                <w:webHidden/>
              </w:rPr>
              <w:instrText xml:space="preserve"> PAGEREF _Toc164012075 \h </w:instrText>
            </w:r>
            <w:r w:rsidR="00534F20">
              <w:rPr>
                <w:noProof/>
                <w:webHidden/>
              </w:rPr>
            </w:r>
            <w:r w:rsidR="00534F20">
              <w:rPr>
                <w:noProof/>
                <w:webHidden/>
              </w:rPr>
              <w:fldChar w:fldCharType="separate"/>
            </w:r>
            <w:r w:rsidR="00534F20">
              <w:rPr>
                <w:noProof/>
                <w:webHidden/>
              </w:rPr>
              <w:t>9</w:t>
            </w:r>
            <w:r w:rsidR="00534F20">
              <w:rPr>
                <w:noProof/>
                <w:webHidden/>
              </w:rPr>
              <w:fldChar w:fldCharType="end"/>
            </w:r>
          </w:hyperlink>
        </w:p>
        <w:p w14:paraId="64464173" w14:textId="1FAD58D5"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76" w:history="1">
            <w:r w:rsidR="00534F20" w:rsidRPr="00FE5881">
              <w:rPr>
                <w:rStyle w:val="Collegamentoipertestuale"/>
                <w:noProof/>
              </w:rPr>
              <w:t>5.1 Limite alla crescita annuale delle entrate tariffarie</w:t>
            </w:r>
            <w:r w:rsidR="00534F20">
              <w:rPr>
                <w:noProof/>
                <w:webHidden/>
              </w:rPr>
              <w:tab/>
            </w:r>
            <w:r w:rsidR="00534F20">
              <w:rPr>
                <w:noProof/>
                <w:webHidden/>
              </w:rPr>
              <w:fldChar w:fldCharType="begin"/>
            </w:r>
            <w:r w:rsidR="00534F20">
              <w:rPr>
                <w:noProof/>
                <w:webHidden/>
              </w:rPr>
              <w:instrText xml:space="preserve"> PAGEREF _Toc164012076 \h </w:instrText>
            </w:r>
            <w:r w:rsidR="00534F20">
              <w:rPr>
                <w:noProof/>
                <w:webHidden/>
              </w:rPr>
            </w:r>
            <w:r w:rsidR="00534F20">
              <w:rPr>
                <w:noProof/>
                <w:webHidden/>
              </w:rPr>
              <w:fldChar w:fldCharType="separate"/>
            </w:r>
            <w:r w:rsidR="00534F20">
              <w:rPr>
                <w:noProof/>
                <w:webHidden/>
              </w:rPr>
              <w:t>9</w:t>
            </w:r>
            <w:r w:rsidR="00534F20">
              <w:rPr>
                <w:noProof/>
                <w:webHidden/>
              </w:rPr>
              <w:fldChar w:fldCharType="end"/>
            </w:r>
          </w:hyperlink>
        </w:p>
        <w:p w14:paraId="7649C38C" w14:textId="3B5BE479"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77" w:history="1">
            <w:r w:rsidR="00534F20" w:rsidRPr="00FE5881">
              <w:rPr>
                <w:rStyle w:val="Collegamentoipertestuale"/>
                <w:noProof/>
              </w:rPr>
              <w:t>5.1.1 Coefficiente di recupero di produttività</w:t>
            </w:r>
            <w:r w:rsidR="00534F20">
              <w:rPr>
                <w:noProof/>
                <w:webHidden/>
              </w:rPr>
              <w:tab/>
            </w:r>
            <w:r w:rsidR="00534F20">
              <w:rPr>
                <w:noProof/>
                <w:webHidden/>
              </w:rPr>
              <w:fldChar w:fldCharType="begin"/>
            </w:r>
            <w:r w:rsidR="00534F20">
              <w:rPr>
                <w:noProof/>
                <w:webHidden/>
              </w:rPr>
              <w:instrText xml:space="preserve"> PAGEREF _Toc164012077 \h </w:instrText>
            </w:r>
            <w:r w:rsidR="00534F20">
              <w:rPr>
                <w:noProof/>
                <w:webHidden/>
              </w:rPr>
            </w:r>
            <w:r w:rsidR="00534F20">
              <w:rPr>
                <w:noProof/>
                <w:webHidden/>
              </w:rPr>
              <w:fldChar w:fldCharType="separate"/>
            </w:r>
            <w:r w:rsidR="00534F20">
              <w:rPr>
                <w:noProof/>
                <w:webHidden/>
              </w:rPr>
              <w:t>10</w:t>
            </w:r>
            <w:r w:rsidR="00534F20">
              <w:rPr>
                <w:noProof/>
                <w:webHidden/>
              </w:rPr>
              <w:fldChar w:fldCharType="end"/>
            </w:r>
          </w:hyperlink>
        </w:p>
        <w:p w14:paraId="06DFCBD9" w14:textId="144FB432"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78" w:history="1">
            <w:r w:rsidR="00534F20" w:rsidRPr="00FE5881">
              <w:rPr>
                <w:rStyle w:val="Collegamentoipertestuale"/>
                <w:noProof/>
              </w:rPr>
              <w:t>5.1.2 Coefficienti</w:t>
            </w:r>
            <w:r w:rsidR="00534F20" w:rsidRPr="00FE5881">
              <w:rPr>
                <w:rStyle w:val="Collegamentoipertestuale"/>
                <w:noProof/>
                <w:spacing w:val="5"/>
              </w:rPr>
              <w:t xml:space="preserve"> </w:t>
            </w:r>
            <w:r w:rsidR="00534F20" w:rsidRPr="00FE5881">
              <w:rPr>
                <w:rStyle w:val="Collegamentoipertestuale"/>
                <w:noProof/>
              </w:rPr>
              <w:t>QL</w:t>
            </w:r>
            <w:r w:rsidR="00534F20" w:rsidRPr="00FE5881">
              <w:rPr>
                <w:rStyle w:val="Collegamentoipertestuale"/>
                <w:noProof/>
                <w:spacing w:val="5"/>
              </w:rPr>
              <w:t xml:space="preserve"> </w:t>
            </w:r>
            <w:r w:rsidR="00534F20" w:rsidRPr="00FE5881">
              <w:rPr>
                <w:rStyle w:val="Collegamentoipertestuale"/>
                <w:noProof/>
              </w:rPr>
              <w:t>(variazioni</w:t>
            </w:r>
            <w:r w:rsidR="00534F20" w:rsidRPr="00FE5881">
              <w:rPr>
                <w:rStyle w:val="Collegamentoipertestuale"/>
                <w:noProof/>
                <w:spacing w:val="6"/>
              </w:rPr>
              <w:t xml:space="preserve"> </w:t>
            </w:r>
            <w:r w:rsidR="00534F20" w:rsidRPr="00FE5881">
              <w:rPr>
                <w:rStyle w:val="Collegamentoipertestuale"/>
                <w:noProof/>
              </w:rPr>
              <w:t>delle</w:t>
            </w:r>
            <w:r w:rsidR="00534F20" w:rsidRPr="00FE5881">
              <w:rPr>
                <w:rStyle w:val="Collegamentoipertestuale"/>
                <w:noProof/>
                <w:spacing w:val="5"/>
              </w:rPr>
              <w:t xml:space="preserve"> </w:t>
            </w:r>
            <w:r w:rsidR="00534F20" w:rsidRPr="00FE5881">
              <w:rPr>
                <w:rStyle w:val="Collegamentoipertestuale"/>
                <w:noProof/>
              </w:rPr>
              <w:t>caratteristiche</w:t>
            </w:r>
            <w:r w:rsidR="00534F20" w:rsidRPr="00FE5881">
              <w:rPr>
                <w:rStyle w:val="Collegamentoipertestuale"/>
                <w:noProof/>
                <w:spacing w:val="7"/>
              </w:rPr>
              <w:t xml:space="preserve"> </w:t>
            </w:r>
            <w:r w:rsidR="00534F20" w:rsidRPr="00FE5881">
              <w:rPr>
                <w:rStyle w:val="Collegamentoipertestuale"/>
                <w:noProof/>
              </w:rPr>
              <w:t>del</w:t>
            </w:r>
            <w:r w:rsidR="00534F20" w:rsidRPr="00FE5881">
              <w:rPr>
                <w:rStyle w:val="Collegamentoipertestuale"/>
                <w:noProof/>
                <w:spacing w:val="6"/>
              </w:rPr>
              <w:t xml:space="preserve"> </w:t>
            </w:r>
            <w:r w:rsidR="00534F20" w:rsidRPr="00FE5881">
              <w:rPr>
                <w:rStyle w:val="Collegamentoipertestuale"/>
                <w:noProof/>
              </w:rPr>
              <w:t>servizio)</w:t>
            </w:r>
            <w:r w:rsidR="00534F20" w:rsidRPr="00FE5881">
              <w:rPr>
                <w:rStyle w:val="Collegamentoipertestuale"/>
                <w:noProof/>
                <w:spacing w:val="5"/>
              </w:rPr>
              <w:t xml:space="preserve"> </w:t>
            </w:r>
            <w:r w:rsidR="00534F20" w:rsidRPr="00FE5881">
              <w:rPr>
                <w:rStyle w:val="Collegamentoipertestuale"/>
                <w:noProof/>
              </w:rPr>
              <w:t>e</w:t>
            </w:r>
            <w:r w:rsidR="00534F20" w:rsidRPr="00FE5881">
              <w:rPr>
                <w:rStyle w:val="Collegamentoipertestuale"/>
                <w:noProof/>
                <w:spacing w:val="5"/>
              </w:rPr>
              <w:t xml:space="preserve"> </w:t>
            </w:r>
            <w:r w:rsidR="00534F20" w:rsidRPr="00FE5881">
              <w:rPr>
                <w:rStyle w:val="Collegamentoipertestuale"/>
                <w:noProof/>
              </w:rPr>
              <w:t>PG</w:t>
            </w:r>
            <w:r w:rsidR="00534F20" w:rsidRPr="00FE5881">
              <w:rPr>
                <w:rStyle w:val="Collegamentoipertestuale"/>
                <w:noProof/>
                <w:spacing w:val="5"/>
              </w:rPr>
              <w:t xml:space="preserve"> </w:t>
            </w:r>
            <w:r w:rsidR="00534F20" w:rsidRPr="00FE5881">
              <w:rPr>
                <w:rStyle w:val="Collegamentoipertestuale"/>
                <w:noProof/>
              </w:rPr>
              <w:t>(variazioni</w:t>
            </w:r>
            <w:r w:rsidR="00534F20" w:rsidRPr="00FE5881">
              <w:rPr>
                <w:rStyle w:val="Collegamentoipertestuale"/>
                <w:noProof/>
                <w:spacing w:val="6"/>
              </w:rPr>
              <w:t xml:space="preserve"> </w:t>
            </w:r>
            <w:r w:rsidR="00534F20" w:rsidRPr="00FE5881">
              <w:rPr>
                <w:rStyle w:val="Collegamentoipertestuale"/>
                <w:noProof/>
              </w:rPr>
              <w:t>di</w:t>
            </w:r>
            <w:r w:rsidR="00534F20" w:rsidRPr="00FE5881">
              <w:rPr>
                <w:rStyle w:val="Collegamentoipertestuale"/>
                <w:noProof/>
                <w:spacing w:val="4"/>
              </w:rPr>
              <w:t xml:space="preserve"> </w:t>
            </w:r>
            <w:r w:rsidR="00534F20" w:rsidRPr="00FE5881">
              <w:rPr>
                <w:rStyle w:val="Collegamentoipertestuale"/>
                <w:noProof/>
              </w:rPr>
              <w:t>perimetro</w:t>
            </w:r>
            <w:r w:rsidR="00534F20" w:rsidRPr="00FE5881">
              <w:rPr>
                <w:rStyle w:val="Collegamentoipertestuale"/>
                <w:noProof/>
                <w:spacing w:val="-57"/>
              </w:rPr>
              <w:t xml:space="preserve"> </w:t>
            </w:r>
            <w:r w:rsidR="00534F20" w:rsidRPr="00FE5881">
              <w:rPr>
                <w:rStyle w:val="Collegamentoipertestuale"/>
                <w:noProof/>
              </w:rPr>
              <w:t>gestionale)</w:t>
            </w:r>
            <w:r w:rsidR="00534F20">
              <w:rPr>
                <w:noProof/>
                <w:webHidden/>
              </w:rPr>
              <w:tab/>
            </w:r>
            <w:r w:rsidR="00534F20">
              <w:rPr>
                <w:noProof/>
                <w:webHidden/>
              </w:rPr>
              <w:fldChar w:fldCharType="begin"/>
            </w:r>
            <w:r w:rsidR="00534F20">
              <w:rPr>
                <w:noProof/>
                <w:webHidden/>
              </w:rPr>
              <w:instrText xml:space="preserve"> PAGEREF _Toc164012078 \h </w:instrText>
            </w:r>
            <w:r w:rsidR="00534F20">
              <w:rPr>
                <w:noProof/>
                <w:webHidden/>
              </w:rPr>
            </w:r>
            <w:r w:rsidR="00534F20">
              <w:rPr>
                <w:noProof/>
                <w:webHidden/>
              </w:rPr>
              <w:fldChar w:fldCharType="separate"/>
            </w:r>
            <w:r w:rsidR="00534F20">
              <w:rPr>
                <w:noProof/>
                <w:webHidden/>
              </w:rPr>
              <w:t>11</w:t>
            </w:r>
            <w:r w:rsidR="00534F20">
              <w:rPr>
                <w:noProof/>
                <w:webHidden/>
              </w:rPr>
              <w:fldChar w:fldCharType="end"/>
            </w:r>
          </w:hyperlink>
        </w:p>
        <w:p w14:paraId="529BEC38" w14:textId="6E654E5E"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79" w:history="1">
            <w:r w:rsidR="00534F20" w:rsidRPr="00FE5881">
              <w:rPr>
                <w:rStyle w:val="Collegamentoipertestuale"/>
                <w:noProof/>
              </w:rPr>
              <w:t>5.1.3 Coefficiente</w:t>
            </w:r>
            <w:r w:rsidR="00534F20" w:rsidRPr="00FE5881">
              <w:rPr>
                <w:rStyle w:val="Collegamentoipertestuale"/>
                <w:noProof/>
                <w:spacing w:val="-5"/>
              </w:rPr>
              <w:t xml:space="preserve"> </w:t>
            </w:r>
            <w:r w:rsidR="00534F20" w:rsidRPr="00FE5881">
              <w:rPr>
                <w:rStyle w:val="Collegamentoipertestuale"/>
                <w:noProof/>
              </w:rPr>
              <w:t>C116</w:t>
            </w:r>
            <w:r w:rsidR="00534F20">
              <w:rPr>
                <w:noProof/>
                <w:webHidden/>
              </w:rPr>
              <w:tab/>
            </w:r>
            <w:r w:rsidR="00534F20">
              <w:rPr>
                <w:noProof/>
                <w:webHidden/>
              </w:rPr>
              <w:fldChar w:fldCharType="begin"/>
            </w:r>
            <w:r w:rsidR="00534F20">
              <w:rPr>
                <w:noProof/>
                <w:webHidden/>
              </w:rPr>
              <w:instrText xml:space="preserve"> PAGEREF _Toc164012079 \h </w:instrText>
            </w:r>
            <w:r w:rsidR="00534F20">
              <w:rPr>
                <w:noProof/>
                <w:webHidden/>
              </w:rPr>
            </w:r>
            <w:r w:rsidR="00534F20">
              <w:rPr>
                <w:noProof/>
                <w:webHidden/>
              </w:rPr>
              <w:fldChar w:fldCharType="separate"/>
            </w:r>
            <w:r w:rsidR="00534F20">
              <w:rPr>
                <w:noProof/>
                <w:webHidden/>
              </w:rPr>
              <w:t>13</w:t>
            </w:r>
            <w:r w:rsidR="00534F20">
              <w:rPr>
                <w:noProof/>
                <w:webHidden/>
              </w:rPr>
              <w:fldChar w:fldCharType="end"/>
            </w:r>
          </w:hyperlink>
        </w:p>
        <w:p w14:paraId="42C1F683" w14:textId="3B788B08"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0" w:history="1">
            <w:r w:rsidR="00534F20" w:rsidRPr="00FE5881">
              <w:rPr>
                <w:rStyle w:val="Collegamentoipertestuale"/>
                <w:noProof/>
              </w:rPr>
              <w:t>5.1.4 Coefficiente</w:t>
            </w:r>
            <w:r w:rsidR="00534F20" w:rsidRPr="00FE5881">
              <w:rPr>
                <w:rStyle w:val="Collegamentoipertestuale"/>
                <w:noProof/>
                <w:spacing w:val="-5"/>
              </w:rPr>
              <w:t xml:space="preserve"> </w:t>
            </w:r>
            <w:r w:rsidR="00534F20" w:rsidRPr="00FE5881">
              <w:rPr>
                <w:rStyle w:val="Collegamentoipertestuale"/>
                <w:noProof/>
              </w:rPr>
              <w:t>CRI</w:t>
            </w:r>
            <w:r w:rsidR="00534F20">
              <w:rPr>
                <w:noProof/>
                <w:webHidden/>
              </w:rPr>
              <w:tab/>
            </w:r>
            <w:r w:rsidR="00534F20">
              <w:rPr>
                <w:noProof/>
                <w:webHidden/>
              </w:rPr>
              <w:fldChar w:fldCharType="begin"/>
            </w:r>
            <w:r w:rsidR="00534F20">
              <w:rPr>
                <w:noProof/>
                <w:webHidden/>
              </w:rPr>
              <w:instrText xml:space="preserve"> PAGEREF _Toc164012080 \h </w:instrText>
            </w:r>
            <w:r w:rsidR="00534F20">
              <w:rPr>
                <w:noProof/>
                <w:webHidden/>
              </w:rPr>
            </w:r>
            <w:r w:rsidR="00534F20">
              <w:rPr>
                <w:noProof/>
                <w:webHidden/>
              </w:rPr>
              <w:fldChar w:fldCharType="separate"/>
            </w:r>
            <w:r w:rsidR="00534F20">
              <w:rPr>
                <w:noProof/>
                <w:webHidden/>
              </w:rPr>
              <w:t>13</w:t>
            </w:r>
            <w:r w:rsidR="00534F20">
              <w:rPr>
                <w:noProof/>
                <w:webHidden/>
              </w:rPr>
              <w:fldChar w:fldCharType="end"/>
            </w:r>
          </w:hyperlink>
        </w:p>
        <w:p w14:paraId="261AD516" w14:textId="25C433EE"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1" w:history="1">
            <w:r w:rsidR="00534F20" w:rsidRPr="00FE5881">
              <w:rPr>
                <w:rStyle w:val="Collegamentoipertestuale"/>
                <w:noProof/>
              </w:rPr>
              <w:t>5.2 Costi</w:t>
            </w:r>
            <w:r w:rsidR="00534F20" w:rsidRPr="00FE5881">
              <w:rPr>
                <w:rStyle w:val="Collegamentoipertestuale"/>
                <w:noProof/>
                <w:spacing w:val="-1"/>
              </w:rPr>
              <w:t xml:space="preserve"> </w:t>
            </w:r>
            <w:r w:rsidR="00534F20" w:rsidRPr="00FE5881">
              <w:rPr>
                <w:rStyle w:val="Collegamentoipertestuale"/>
                <w:noProof/>
              </w:rPr>
              <w:t>operativi</w:t>
            </w:r>
            <w:r w:rsidR="00534F20" w:rsidRPr="00FE5881">
              <w:rPr>
                <w:rStyle w:val="Collegamentoipertestuale"/>
                <w:noProof/>
                <w:spacing w:val="-1"/>
              </w:rPr>
              <w:t xml:space="preserve"> </w:t>
            </w:r>
            <w:r w:rsidR="00534F20" w:rsidRPr="00FE5881">
              <w:rPr>
                <w:rStyle w:val="Collegamentoipertestuale"/>
                <w:noProof/>
              </w:rPr>
              <w:t>di</w:t>
            </w:r>
            <w:r w:rsidR="00534F20" w:rsidRPr="00FE5881">
              <w:rPr>
                <w:rStyle w:val="Collegamentoipertestuale"/>
                <w:noProof/>
                <w:spacing w:val="-1"/>
              </w:rPr>
              <w:t xml:space="preserve"> </w:t>
            </w:r>
            <w:r w:rsidR="00534F20" w:rsidRPr="00FE5881">
              <w:rPr>
                <w:rStyle w:val="Collegamentoipertestuale"/>
                <w:noProof/>
              </w:rPr>
              <w:t>gestione</w:t>
            </w:r>
            <w:r w:rsidR="00534F20" w:rsidRPr="00FE5881">
              <w:rPr>
                <w:rStyle w:val="Collegamentoipertestuale"/>
                <w:noProof/>
                <w:spacing w:val="-2"/>
              </w:rPr>
              <w:t xml:space="preserve"> </w:t>
            </w:r>
            <w:r w:rsidR="00534F20" w:rsidRPr="00FE5881">
              <w:rPr>
                <w:rStyle w:val="Collegamentoipertestuale"/>
                <w:noProof/>
              </w:rPr>
              <w:t>associati a</w:t>
            </w:r>
            <w:r w:rsidR="00534F20" w:rsidRPr="00FE5881">
              <w:rPr>
                <w:rStyle w:val="Collegamentoipertestuale"/>
                <w:noProof/>
                <w:spacing w:val="-1"/>
              </w:rPr>
              <w:t xml:space="preserve"> </w:t>
            </w:r>
            <w:r w:rsidR="00534F20" w:rsidRPr="00FE5881">
              <w:rPr>
                <w:rStyle w:val="Collegamentoipertestuale"/>
                <w:noProof/>
              </w:rPr>
              <w:t>specifiche finalità</w:t>
            </w:r>
            <w:r w:rsidR="00534F20">
              <w:rPr>
                <w:noProof/>
                <w:webHidden/>
              </w:rPr>
              <w:tab/>
            </w:r>
            <w:r w:rsidR="00534F20">
              <w:rPr>
                <w:noProof/>
                <w:webHidden/>
              </w:rPr>
              <w:fldChar w:fldCharType="begin"/>
            </w:r>
            <w:r w:rsidR="00534F20">
              <w:rPr>
                <w:noProof/>
                <w:webHidden/>
              </w:rPr>
              <w:instrText xml:space="preserve"> PAGEREF _Toc164012081 \h </w:instrText>
            </w:r>
            <w:r w:rsidR="00534F20">
              <w:rPr>
                <w:noProof/>
                <w:webHidden/>
              </w:rPr>
            </w:r>
            <w:r w:rsidR="00534F20">
              <w:rPr>
                <w:noProof/>
                <w:webHidden/>
              </w:rPr>
              <w:fldChar w:fldCharType="separate"/>
            </w:r>
            <w:r w:rsidR="00534F20">
              <w:rPr>
                <w:noProof/>
                <w:webHidden/>
              </w:rPr>
              <w:t>13</w:t>
            </w:r>
            <w:r w:rsidR="00534F20">
              <w:rPr>
                <w:noProof/>
                <w:webHidden/>
              </w:rPr>
              <w:fldChar w:fldCharType="end"/>
            </w:r>
          </w:hyperlink>
        </w:p>
        <w:p w14:paraId="6E6D6A22" w14:textId="532187D0"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2" w:history="1">
            <w:r w:rsidR="00534F20" w:rsidRPr="00FE5881">
              <w:rPr>
                <w:rStyle w:val="Collegamentoipertestuale"/>
                <w:noProof/>
              </w:rPr>
              <w:t>5.2.1 Componente</w:t>
            </w:r>
            <w:r w:rsidR="00534F20" w:rsidRPr="00FE5881">
              <w:rPr>
                <w:rStyle w:val="Collegamentoipertestuale"/>
                <w:noProof/>
                <w:spacing w:val="-3"/>
              </w:rPr>
              <w:t xml:space="preserve"> </w:t>
            </w:r>
            <w:r w:rsidR="00534F20" w:rsidRPr="00FE5881">
              <w:rPr>
                <w:rStyle w:val="Collegamentoipertestuale"/>
                <w:noProof/>
              </w:rPr>
              <w:t>previsionale</w:t>
            </w:r>
            <w:r w:rsidR="00534F20" w:rsidRPr="00FE5881">
              <w:rPr>
                <w:rStyle w:val="Collegamentoipertestuale"/>
                <w:noProof/>
                <w:spacing w:val="-2"/>
              </w:rPr>
              <w:t xml:space="preserve"> </w:t>
            </w:r>
            <w:r w:rsidR="00534F20" w:rsidRPr="00FE5881">
              <w:rPr>
                <w:rStyle w:val="Collegamentoipertestuale"/>
                <w:noProof/>
              </w:rPr>
              <w:t>CO116</w:t>
            </w:r>
            <w:r w:rsidR="00534F20">
              <w:rPr>
                <w:noProof/>
                <w:webHidden/>
              </w:rPr>
              <w:tab/>
            </w:r>
            <w:r w:rsidR="00534F20">
              <w:rPr>
                <w:noProof/>
                <w:webHidden/>
              </w:rPr>
              <w:fldChar w:fldCharType="begin"/>
            </w:r>
            <w:r w:rsidR="00534F20">
              <w:rPr>
                <w:noProof/>
                <w:webHidden/>
              </w:rPr>
              <w:instrText xml:space="preserve"> PAGEREF _Toc164012082 \h </w:instrText>
            </w:r>
            <w:r w:rsidR="00534F20">
              <w:rPr>
                <w:noProof/>
                <w:webHidden/>
              </w:rPr>
            </w:r>
            <w:r w:rsidR="00534F20">
              <w:rPr>
                <w:noProof/>
                <w:webHidden/>
              </w:rPr>
              <w:fldChar w:fldCharType="separate"/>
            </w:r>
            <w:r w:rsidR="00534F20">
              <w:rPr>
                <w:noProof/>
                <w:webHidden/>
              </w:rPr>
              <w:t>14</w:t>
            </w:r>
            <w:r w:rsidR="00534F20">
              <w:rPr>
                <w:noProof/>
                <w:webHidden/>
              </w:rPr>
              <w:fldChar w:fldCharType="end"/>
            </w:r>
          </w:hyperlink>
        </w:p>
        <w:p w14:paraId="768D7C94" w14:textId="12A53FA7"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3" w:history="1">
            <w:r w:rsidR="00534F20" w:rsidRPr="00FE5881">
              <w:rPr>
                <w:rStyle w:val="Collegamentoipertestuale"/>
                <w:noProof/>
              </w:rPr>
              <w:t>5.2.2 Componente</w:t>
            </w:r>
            <w:r w:rsidR="00534F20" w:rsidRPr="00FE5881">
              <w:rPr>
                <w:rStyle w:val="Collegamentoipertestuale"/>
                <w:noProof/>
                <w:spacing w:val="-3"/>
              </w:rPr>
              <w:t xml:space="preserve"> </w:t>
            </w:r>
            <w:r w:rsidR="00534F20" w:rsidRPr="00FE5881">
              <w:rPr>
                <w:rStyle w:val="Collegamentoipertestuale"/>
                <w:noProof/>
              </w:rPr>
              <w:t>previsionale</w:t>
            </w:r>
            <w:r w:rsidR="00534F20" w:rsidRPr="00FE5881">
              <w:rPr>
                <w:rStyle w:val="Collegamentoipertestuale"/>
                <w:noProof/>
                <w:spacing w:val="-4"/>
              </w:rPr>
              <w:t xml:space="preserve"> </w:t>
            </w:r>
            <w:r w:rsidR="00534F20" w:rsidRPr="00FE5881">
              <w:rPr>
                <w:rStyle w:val="Collegamentoipertestuale"/>
                <w:noProof/>
              </w:rPr>
              <w:t>CQ</w:t>
            </w:r>
            <w:r w:rsidR="00534F20">
              <w:rPr>
                <w:noProof/>
                <w:webHidden/>
              </w:rPr>
              <w:tab/>
            </w:r>
            <w:r w:rsidR="00534F20">
              <w:rPr>
                <w:noProof/>
                <w:webHidden/>
              </w:rPr>
              <w:fldChar w:fldCharType="begin"/>
            </w:r>
            <w:r w:rsidR="00534F20">
              <w:rPr>
                <w:noProof/>
                <w:webHidden/>
              </w:rPr>
              <w:instrText xml:space="preserve"> PAGEREF _Toc164012083 \h </w:instrText>
            </w:r>
            <w:r w:rsidR="00534F20">
              <w:rPr>
                <w:noProof/>
                <w:webHidden/>
              </w:rPr>
            </w:r>
            <w:r w:rsidR="00534F20">
              <w:rPr>
                <w:noProof/>
                <w:webHidden/>
              </w:rPr>
              <w:fldChar w:fldCharType="separate"/>
            </w:r>
            <w:r w:rsidR="00534F20">
              <w:rPr>
                <w:noProof/>
                <w:webHidden/>
              </w:rPr>
              <w:t>14</w:t>
            </w:r>
            <w:r w:rsidR="00534F20">
              <w:rPr>
                <w:noProof/>
                <w:webHidden/>
              </w:rPr>
              <w:fldChar w:fldCharType="end"/>
            </w:r>
          </w:hyperlink>
        </w:p>
        <w:p w14:paraId="2CF13F11" w14:textId="7346AD53"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4" w:history="1">
            <w:r w:rsidR="00534F20" w:rsidRPr="00FE5881">
              <w:rPr>
                <w:rStyle w:val="Collegamentoipertestuale"/>
                <w:noProof/>
              </w:rPr>
              <w:t>5.2.3 Componente</w:t>
            </w:r>
            <w:r w:rsidR="00534F20" w:rsidRPr="00FE5881">
              <w:rPr>
                <w:rStyle w:val="Collegamentoipertestuale"/>
                <w:noProof/>
                <w:spacing w:val="-3"/>
              </w:rPr>
              <w:t xml:space="preserve"> </w:t>
            </w:r>
            <w:r w:rsidR="00534F20" w:rsidRPr="00FE5881">
              <w:rPr>
                <w:rStyle w:val="Collegamentoipertestuale"/>
                <w:noProof/>
              </w:rPr>
              <w:t>previsionale</w:t>
            </w:r>
            <w:r w:rsidR="00534F20" w:rsidRPr="00FE5881">
              <w:rPr>
                <w:rStyle w:val="Collegamentoipertestuale"/>
                <w:noProof/>
                <w:spacing w:val="-3"/>
              </w:rPr>
              <w:t xml:space="preserve"> </w:t>
            </w:r>
            <w:r w:rsidR="00534F20" w:rsidRPr="00FE5881">
              <w:rPr>
                <w:rStyle w:val="Collegamentoipertestuale"/>
                <w:noProof/>
              </w:rPr>
              <w:t>COI</w:t>
            </w:r>
            <w:r w:rsidR="00534F20">
              <w:rPr>
                <w:noProof/>
                <w:webHidden/>
              </w:rPr>
              <w:tab/>
            </w:r>
            <w:r w:rsidR="00534F20">
              <w:rPr>
                <w:noProof/>
                <w:webHidden/>
              </w:rPr>
              <w:fldChar w:fldCharType="begin"/>
            </w:r>
            <w:r w:rsidR="00534F20">
              <w:rPr>
                <w:noProof/>
                <w:webHidden/>
              </w:rPr>
              <w:instrText xml:space="preserve"> PAGEREF _Toc164012084 \h </w:instrText>
            </w:r>
            <w:r w:rsidR="00534F20">
              <w:rPr>
                <w:noProof/>
                <w:webHidden/>
              </w:rPr>
            </w:r>
            <w:r w:rsidR="00534F20">
              <w:rPr>
                <w:noProof/>
                <w:webHidden/>
              </w:rPr>
              <w:fldChar w:fldCharType="separate"/>
            </w:r>
            <w:r w:rsidR="00534F20">
              <w:rPr>
                <w:noProof/>
                <w:webHidden/>
              </w:rPr>
              <w:t>14</w:t>
            </w:r>
            <w:r w:rsidR="00534F20">
              <w:rPr>
                <w:noProof/>
                <w:webHidden/>
              </w:rPr>
              <w:fldChar w:fldCharType="end"/>
            </w:r>
          </w:hyperlink>
        </w:p>
        <w:p w14:paraId="3E0D280C" w14:textId="1C20E220"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5" w:history="1">
            <w:r w:rsidR="00534F20" w:rsidRPr="00FE5881">
              <w:rPr>
                <w:rStyle w:val="Collegamentoipertestuale"/>
                <w:noProof/>
              </w:rPr>
              <w:t>5.3 Ammortamenti</w:t>
            </w:r>
            <w:r w:rsidR="00534F20" w:rsidRPr="00FE5881">
              <w:rPr>
                <w:rStyle w:val="Collegamentoipertestuale"/>
                <w:noProof/>
                <w:spacing w:val="-5"/>
              </w:rPr>
              <w:t xml:space="preserve"> </w:t>
            </w:r>
            <w:r w:rsidR="00534F20" w:rsidRPr="00FE5881">
              <w:rPr>
                <w:rStyle w:val="Collegamentoipertestuale"/>
                <w:noProof/>
              </w:rPr>
              <w:t>delle</w:t>
            </w:r>
            <w:r w:rsidR="00534F20" w:rsidRPr="00FE5881">
              <w:rPr>
                <w:rStyle w:val="Collegamentoipertestuale"/>
                <w:noProof/>
                <w:spacing w:val="-5"/>
              </w:rPr>
              <w:t xml:space="preserve"> </w:t>
            </w:r>
            <w:r w:rsidR="00534F20" w:rsidRPr="00FE5881">
              <w:rPr>
                <w:rStyle w:val="Collegamentoipertestuale"/>
                <w:noProof/>
              </w:rPr>
              <w:t>immobilizzazioni</w:t>
            </w:r>
            <w:r w:rsidR="00534F20">
              <w:rPr>
                <w:noProof/>
                <w:webHidden/>
              </w:rPr>
              <w:tab/>
            </w:r>
            <w:r w:rsidR="00534F20">
              <w:rPr>
                <w:noProof/>
                <w:webHidden/>
              </w:rPr>
              <w:fldChar w:fldCharType="begin"/>
            </w:r>
            <w:r w:rsidR="00534F20">
              <w:rPr>
                <w:noProof/>
                <w:webHidden/>
              </w:rPr>
              <w:instrText xml:space="preserve"> PAGEREF _Toc164012085 \h </w:instrText>
            </w:r>
            <w:r w:rsidR="00534F20">
              <w:rPr>
                <w:noProof/>
                <w:webHidden/>
              </w:rPr>
            </w:r>
            <w:r w:rsidR="00534F20">
              <w:rPr>
                <w:noProof/>
                <w:webHidden/>
              </w:rPr>
              <w:fldChar w:fldCharType="separate"/>
            </w:r>
            <w:r w:rsidR="00534F20">
              <w:rPr>
                <w:noProof/>
                <w:webHidden/>
              </w:rPr>
              <w:t>15</w:t>
            </w:r>
            <w:r w:rsidR="00534F20">
              <w:rPr>
                <w:noProof/>
                <w:webHidden/>
              </w:rPr>
              <w:fldChar w:fldCharType="end"/>
            </w:r>
          </w:hyperlink>
        </w:p>
        <w:p w14:paraId="19C62908" w14:textId="046806EA"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6" w:history="1">
            <w:r w:rsidR="00534F20" w:rsidRPr="00FE5881">
              <w:rPr>
                <w:rStyle w:val="Collegamentoipertestuale"/>
                <w:noProof/>
              </w:rPr>
              <w:t>5.4 Valorizzazione</w:t>
            </w:r>
            <w:r w:rsidR="00534F20" w:rsidRPr="00FE5881">
              <w:rPr>
                <w:rStyle w:val="Collegamentoipertestuale"/>
                <w:noProof/>
                <w:spacing w:val="-3"/>
              </w:rPr>
              <w:t xml:space="preserve"> </w:t>
            </w:r>
            <w:r w:rsidR="00534F20" w:rsidRPr="00FE5881">
              <w:rPr>
                <w:rStyle w:val="Collegamentoipertestuale"/>
                <w:noProof/>
              </w:rPr>
              <w:t>dei</w:t>
            </w:r>
            <w:r w:rsidR="00534F20" w:rsidRPr="00FE5881">
              <w:rPr>
                <w:rStyle w:val="Collegamentoipertestuale"/>
                <w:noProof/>
                <w:spacing w:val="-1"/>
              </w:rPr>
              <w:t xml:space="preserve"> </w:t>
            </w:r>
            <w:r w:rsidR="00534F20" w:rsidRPr="00FE5881">
              <w:rPr>
                <w:rStyle w:val="Collegamentoipertestuale"/>
                <w:noProof/>
              </w:rPr>
              <w:t>fattori</w:t>
            </w:r>
            <w:r w:rsidR="00534F20" w:rsidRPr="00FE5881">
              <w:rPr>
                <w:rStyle w:val="Collegamentoipertestuale"/>
                <w:noProof/>
                <w:spacing w:val="-1"/>
              </w:rPr>
              <w:t xml:space="preserve"> </w:t>
            </w:r>
            <w:r w:rsidR="00534F20" w:rsidRPr="00FE5881">
              <w:rPr>
                <w:rStyle w:val="Collegamentoipertestuale"/>
                <w:noProof/>
              </w:rPr>
              <w:t xml:space="preserve">di </w:t>
            </w:r>
            <w:r w:rsidR="00534F20" w:rsidRPr="00FE5881">
              <w:rPr>
                <w:rStyle w:val="Collegamentoipertestuale"/>
                <w:i/>
                <w:noProof/>
              </w:rPr>
              <w:t>sharing</w:t>
            </w:r>
            <w:r w:rsidR="00534F20">
              <w:rPr>
                <w:noProof/>
                <w:webHidden/>
              </w:rPr>
              <w:tab/>
            </w:r>
            <w:r w:rsidR="00534F20">
              <w:rPr>
                <w:noProof/>
                <w:webHidden/>
              </w:rPr>
              <w:fldChar w:fldCharType="begin"/>
            </w:r>
            <w:r w:rsidR="00534F20">
              <w:rPr>
                <w:noProof/>
                <w:webHidden/>
              </w:rPr>
              <w:instrText xml:space="preserve"> PAGEREF _Toc164012086 \h </w:instrText>
            </w:r>
            <w:r w:rsidR="00534F20">
              <w:rPr>
                <w:noProof/>
                <w:webHidden/>
              </w:rPr>
            </w:r>
            <w:r w:rsidR="00534F20">
              <w:rPr>
                <w:noProof/>
                <w:webHidden/>
              </w:rPr>
              <w:fldChar w:fldCharType="separate"/>
            </w:r>
            <w:r w:rsidR="00534F20">
              <w:rPr>
                <w:noProof/>
                <w:webHidden/>
              </w:rPr>
              <w:t>15</w:t>
            </w:r>
            <w:r w:rsidR="00534F20">
              <w:rPr>
                <w:noProof/>
                <w:webHidden/>
              </w:rPr>
              <w:fldChar w:fldCharType="end"/>
            </w:r>
          </w:hyperlink>
        </w:p>
        <w:p w14:paraId="6220D51F" w14:textId="5AD18452"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7" w:history="1">
            <w:r w:rsidR="00534F20" w:rsidRPr="00FE5881">
              <w:rPr>
                <w:rStyle w:val="Collegamentoipertestuale"/>
                <w:noProof/>
              </w:rPr>
              <w:t>5.4.1 Determinazione</w:t>
            </w:r>
            <w:r w:rsidR="00534F20" w:rsidRPr="00FE5881">
              <w:rPr>
                <w:rStyle w:val="Collegamentoipertestuale"/>
                <w:noProof/>
                <w:spacing w:val="-2"/>
              </w:rPr>
              <w:t xml:space="preserve"> </w:t>
            </w:r>
            <w:r w:rsidR="00534F20" w:rsidRPr="00FE5881">
              <w:rPr>
                <w:rStyle w:val="Collegamentoipertestuale"/>
                <w:noProof/>
              </w:rPr>
              <w:t>del fattore</w:t>
            </w:r>
            <w:r w:rsidR="00534F20" w:rsidRPr="00FE5881">
              <w:rPr>
                <w:rStyle w:val="Collegamentoipertestuale"/>
                <w:noProof/>
                <w:spacing w:val="-2"/>
              </w:rPr>
              <w:t xml:space="preserve"> </w:t>
            </w:r>
            <w:r w:rsidR="00534F20" w:rsidRPr="00FE5881">
              <w:rPr>
                <w:rStyle w:val="Collegamentoipertestuale"/>
                <w:noProof/>
              </w:rPr>
              <w:t>b</w:t>
            </w:r>
            <w:r w:rsidR="00534F20">
              <w:rPr>
                <w:noProof/>
                <w:webHidden/>
              </w:rPr>
              <w:tab/>
            </w:r>
            <w:r w:rsidR="00534F20">
              <w:rPr>
                <w:noProof/>
                <w:webHidden/>
              </w:rPr>
              <w:fldChar w:fldCharType="begin"/>
            </w:r>
            <w:r w:rsidR="00534F20">
              <w:rPr>
                <w:noProof/>
                <w:webHidden/>
              </w:rPr>
              <w:instrText xml:space="preserve"> PAGEREF _Toc164012087 \h </w:instrText>
            </w:r>
            <w:r w:rsidR="00534F20">
              <w:rPr>
                <w:noProof/>
                <w:webHidden/>
              </w:rPr>
            </w:r>
            <w:r w:rsidR="00534F20">
              <w:rPr>
                <w:noProof/>
                <w:webHidden/>
              </w:rPr>
              <w:fldChar w:fldCharType="separate"/>
            </w:r>
            <w:r w:rsidR="00534F20">
              <w:rPr>
                <w:noProof/>
                <w:webHidden/>
              </w:rPr>
              <w:t>15</w:t>
            </w:r>
            <w:r w:rsidR="00534F20">
              <w:rPr>
                <w:noProof/>
                <w:webHidden/>
              </w:rPr>
              <w:fldChar w:fldCharType="end"/>
            </w:r>
          </w:hyperlink>
        </w:p>
        <w:p w14:paraId="209CEF77" w14:textId="3CDC72A1" w:rsidR="00534F20" w:rsidRDefault="00000000">
          <w:pPr>
            <w:pStyle w:val="Sommario3"/>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8" w:history="1">
            <w:r w:rsidR="00534F20" w:rsidRPr="00FE5881">
              <w:rPr>
                <w:rStyle w:val="Collegamentoipertestuale"/>
                <w:noProof/>
              </w:rPr>
              <w:t>5.4.2 Determinazione</w:t>
            </w:r>
            <w:r w:rsidR="00534F20" w:rsidRPr="00FE5881">
              <w:rPr>
                <w:rStyle w:val="Collegamentoipertestuale"/>
                <w:noProof/>
                <w:spacing w:val="-2"/>
              </w:rPr>
              <w:t xml:space="preserve"> </w:t>
            </w:r>
            <w:r w:rsidR="00534F20" w:rsidRPr="00FE5881">
              <w:rPr>
                <w:rStyle w:val="Collegamentoipertestuale"/>
                <w:noProof/>
              </w:rPr>
              <w:t>del</w:t>
            </w:r>
            <w:r w:rsidR="00534F20" w:rsidRPr="00FE5881">
              <w:rPr>
                <w:rStyle w:val="Collegamentoipertestuale"/>
                <w:noProof/>
                <w:spacing w:val="-1"/>
              </w:rPr>
              <w:t xml:space="preserve"> </w:t>
            </w:r>
            <w:r w:rsidR="00534F20" w:rsidRPr="00FE5881">
              <w:rPr>
                <w:rStyle w:val="Collegamentoipertestuale"/>
                <w:noProof/>
              </w:rPr>
              <w:t>fattore</w:t>
            </w:r>
            <w:r w:rsidR="00534F20" w:rsidRPr="00FE5881">
              <w:rPr>
                <w:rStyle w:val="Collegamentoipertestuale"/>
                <w:noProof/>
                <w:spacing w:val="-2"/>
              </w:rPr>
              <w:t xml:space="preserve"> </w:t>
            </w:r>
            <w:r w:rsidR="00534F20" w:rsidRPr="00FE5881">
              <w:rPr>
                <w:rStyle w:val="Collegamentoipertestuale"/>
                <w:noProof/>
              </w:rPr>
              <w:t>ω</w:t>
            </w:r>
            <w:r w:rsidR="00534F20">
              <w:rPr>
                <w:noProof/>
                <w:webHidden/>
              </w:rPr>
              <w:tab/>
            </w:r>
            <w:r w:rsidR="00534F20">
              <w:rPr>
                <w:noProof/>
                <w:webHidden/>
              </w:rPr>
              <w:fldChar w:fldCharType="begin"/>
            </w:r>
            <w:r w:rsidR="00534F20">
              <w:rPr>
                <w:noProof/>
                <w:webHidden/>
              </w:rPr>
              <w:instrText xml:space="preserve"> PAGEREF _Toc164012088 \h </w:instrText>
            </w:r>
            <w:r w:rsidR="00534F20">
              <w:rPr>
                <w:noProof/>
                <w:webHidden/>
              </w:rPr>
            </w:r>
            <w:r w:rsidR="00534F20">
              <w:rPr>
                <w:noProof/>
                <w:webHidden/>
              </w:rPr>
              <w:fldChar w:fldCharType="separate"/>
            </w:r>
            <w:r w:rsidR="00534F20">
              <w:rPr>
                <w:noProof/>
                <w:webHidden/>
              </w:rPr>
              <w:t>16</w:t>
            </w:r>
            <w:r w:rsidR="00534F20">
              <w:rPr>
                <w:noProof/>
                <w:webHidden/>
              </w:rPr>
              <w:fldChar w:fldCharType="end"/>
            </w:r>
          </w:hyperlink>
        </w:p>
        <w:p w14:paraId="3F9B5C9B" w14:textId="6255A291"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89" w:history="1">
            <w:r w:rsidR="00534F20" w:rsidRPr="00FE5881">
              <w:rPr>
                <w:rStyle w:val="Collegamentoipertestuale"/>
                <w:noProof/>
              </w:rPr>
              <w:t>5.5 Conguagli</w:t>
            </w:r>
            <w:r w:rsidR="00534F20">
              <w:rPr>
                <w:noProof/>
                <w:webHidden/>
              </w:rPr>
              <w:tab/>
            </w:r>
            <w:r w:rsidR="00534F20">
              <w:rPr>
                <w:noProof/>
                <w:webHidden/>
              </w:rPr>
              <w:fldChar w:fldCharType="begin"/>
            </w:r>
            <w:r w:rsidR="00534F20">
              <w:rPr>
                <w:noProof/>
                <w:webHidden/>
              </w:rPr>
              <w:instrText xml:space="preserve"> PAGEREF _Toc164012089 \h </w:instrText>
            </w:r>
            <w:r w:rsidR="00534F20">
              <w:rPr>
                <w:noProof/>
                <w:webHidden/>
              </w:rPr>
            </w:r>
            <w:r w:rsidR="00534F20">
              <w:rPr>
                <w:noProof/>
                <w:webHidden/>
              </w:rPr>
              <w:fldChar w:fldCharType="separate"/>
            </w:r>
            <w:r w:rsidR="00534F20">
              <w:rPr>
                <w:noProof/>
                <w:webHidden/>
              </w:rPr>
              <w:t>18</w:t>
            </w:r>
            <w:r w:rsidR="00534F20">
              <w:rPr>
                <w:noProof/>
                <w:webHidden/>
              </w:rPr>
              <w:fldChar w:fldCharType="end"/>
            </w:r>
          </w:hyperlink>
        </w:p>
        <w:p w14:paraId="463C7EE0" w14:textId="110A2BAC"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90" w:history="1">
            <w:r w:rsidR="00534F20" w:rsidRPr="00FE5881">
              <w:rPr>
                <w:rStyle w:val="Collegamentoipertestuale"/>
                <w:noProof/>
              </w:rPr>
              <w:t>5.6 Valutazioni</w:t>
            </w:r>
            <w:r w:rsidR="00534F20" w:rsidRPr="00FE5881">
              <w:rPr>
                <w:rStyle w:val="Collegamentoipertestuale"/>
                <w:noProof/>
                <w:spacing w:val="-3"/>
              </w:rPr>
              <w:t xml:space="preserve"> </w:t>
            </w:r>
            <w:r w:rsidR="00534F20" w:rsidRPr="00FE5881">
              <w:rPr>
                <w:rStyle w:val="Collegamentoipertestuale"/>
                <w:noProof/>
              </w:rPr>
              <w:t>in</w:t>
            </w:r>
            <w:r w:rsidR="00534F20" w:rsidRPr="00FE5881">
              <w:rPr>
                <w:rStyle w:val="Collegamentoipertestuale"/>
                <w:noProof/>
                <w:spacing w:val="-3"/>
              </w:rPr>
              <w:t xml:space="preserve"> </w:t>
            </w:r>
            <w:r w:rsidR="00534F20" w:rsidRPr="00FE5881">
              <w:rPr>
                <w:rStyle w:val="Collegamentoipertestuale"/>
                <w:noProof/>
              </w:rPr>
              <w:t>ordine</w:t>
            </w:r>
            <w:r w:rsidR="00534F20" w:rsidRPr="00FE5881">
              <w:rPr>
                <w:rStyle w:val="Collegamentoipertestuale"/>
                <w:noProof/>
                <w:spacing w:val="-4"/>
              </w:rPr>
              <w:t xml:space="preserve"> </w:t>
            </w:r>
            <w:r w:rsidR="00534F20" w:rsidRPr="00FE5881">
              <w:rPr>
                <w:rStyle w:val="Collegamentoipertestuale"/>
                <w:noProof/>
              </w:rPr>
              <w:t>all’equilibrio</w:t>
            </w:r>
            <w:r w:rsidR="00534F20" w:rsidRPr="00FE5881">
              <w:rPr>
                <w:rStyle w:val="Collegamentoipertestuale"/>
                <w:noProof/>
                <w:spacing w:val="-3"/>
              </w:rPr>
              <w:t xml:space="preserve"> </w:t>
            </w:r>
            <w:r w:rsidR="00534F20" w:rsidRPr="00FE5881">
              <w:rPr>
                <w:rStyle w:val="Collegamentoipertestuale"/>
                <w:noProof/>
              </w:rPr>
              <w:t>economico</w:t>
            </w:r>
            <w:r w:rsidR="00534F20" w:rsidRPr="00FE5881">
              <w:rPr>
                <w:rStyle w:val="Collegamentoipertestuale"/>
                <w:noProof/>
                <w:spacing w:val="-2"/>
              </w:rPr>
              <w:t xml:space="preserve"> </w:t>
            </w:r>
            <w:r w:rsidR="00534F20" w:rsidRPr="00FE5881">
              <w:rPr>
                <w:rStyle w:val="Collegamentoipertestuale"/>
                <w:noProof/>
              </w:rPr>
              <w:t>finanziario</w:t>
            </w:r>
            <w:r w:rsidR="00534F20">
              <w:rPr>
                <w:noProof/>
                <w:webHidden/>
              </w:rPr>
              <w:tab/>
            </w:r>
            <w:r w:rsidR="00534F20">
              <w:rPr>
                <w:noProof/>
                <w:webHidden/>
              </w:rPr>
              <w:fldChar w:fldCharType="begin"/>
            </w:r>
            <w:r w:rsidR="00534F20">
              <w:rPr>
                <w:noProof/>
                <w:webHidden/>
              </w:rPr>
              <w:instrText xml:space="preserve"> PAGEREF _Toc164012090 \h </w:instrText>
            </w:r>
            <w:r w:rsidR="00534F20">
              <w:rPr>
                <w:noProof/>
                <w:webHidden/>
              </w:rPr>
            </w:r>
            <w:r w:rsidR="00534F20">
              <w:rPr>
                <w:noProof/>
                <w:webHidden/>
              </w:rPr>
              <w:fldChar w:fldCharType="separate"/>
            </w:r>
            <w:r w:rsidR="00534F20">
              <w:rPr>
                <w:noProof/>
                <w:webHidden/>
              </w:rPr>
              <w:t>18</w:t>
            </w:r>
            <w:r w:rsidR="00534F20">
              <w:rPr>
                <w:noProof/>
                <w:webHidden/>
              </w:rPr>
              <w:fldChar w:fldCharType="end"/>
            </w:r>
          </w:hyperlink>
        </w:p>
        <w:p w14:paraId="19DC25AD" w14:textId="7DC348AD"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91" w:history="1">
            <w:r w:rsidR="00534F20" w:rsidRPr="00FE5881">
              <w:rPr>
                <w:rStyle w:val="Collegamentoipertestuale"/>
                <w:noProof/>
              </w:rPr>
              <w:t>5.7 Rinuncia</w:t>
            </w:r>
            <w:r w:rsidR="00534F20" w:rsidRPr="00FE5881">
              <w:rPr>
                <w:rStyle w:val="Collegamentoipertestuale"/>
                <w:noProof/>
                <w:spacing w:val="-2"/>
              </w:rPr>
              <w:t xml:space="preserve"> </w:t>
            </w:r>
            <w:r w:rsidR="00534F20" w:rsidRPr="00FE5881">
              <w:rPr>
                <w:rStyle w:val="Collegamentoipertestuale"/>
                <w:noProof/>
              </w:rPr>
              <w:t>al</w:t>
            </w:r>
            <w:r w:rsidR="00534F20" w:rsidRPr="00FE5881">
              <w:rPr>
                <w:rStyle w:val="Collegamentoipertestuale"/>
                <w:noProof/>
                <w:spacing w:val="-2"/>
              </w:rPr>
              <w:t xml:space="preserve"> </w:t>
            </w:r>
            <w:r w:rsidR="00534F20" w:rsidRPr="00FE5881">
              <w:rPr>
                <w:rStyle w:val="Collegamentoipertestuale"/>
                <w:noProof/>
              </w:rPr>
              <w:t>riconoscimento</w:t>
            </w:r>
            <w:r w:rsidR="00534F20" w:rsidRPr="00FE5881">
              <w:rPr>
                <w:rStyle w:val="Collegamentoipertestuale"/>
                <w:noProof/>
                <w:spacing w:val="-1"/>
              </w:rPr>
              <w:t xml:space="preserve"> </w:t>
            </w:r>
            <w:r w:rsidR="00534F20" w:rsidRPr="00FE5881">
              <w:rPr>
                <w:rStyle w:val="Collegamentoipertestuale"/>
                <w:noProof/>
              </w:rPr>
              <w:t>di</w:t>
            </w:r>
            <w:r w:rsidR="00534F20" w:rsidRPr="00FE5881">
              <w:rPr>
                <w:rStyle w:val="Collegamentoipertestuale"/>
                <w:noProof/>
                <w:spacing w:val="-2"/>
              </w:rPr>
              <w:t xml:space="preserve"> </w:t>
            </w:r>
            <w:r w:rsidR="00534F20" w:rsidRPr="00FE5881">
              <w:rPr>
                <w:rStyle w:val="Collegamentoipertestuale"/>
                <w:noProof/>
              </w:rPr>
              <w:t>alcune</w:t>
            </w:r>
            <w:r w:rsidR="00534F20" w:rsidRPr="00FE5881">
              <w:rPr>
                <w:rStyle w:val="Collegamentoipertestuale"/>
                <w:noProof/>
                <w:spacing w:val="-3"/>
              </w:rPr>
              <w:t xml:space="preserve"> </w:t>
            </w:r>
            <w:r w:rsidR="00534F20" w:rsidRPr="00FE5881">
              <w:rPr>
                <w:rStyle w:val="Collegamentoipertestuale"/>
                <w:noProof/>
              </w:rPr>
              <w:t>componenti</w:t>
            </w:r>
            <w:r w:rsidR="00534F20" w:rsidRPr="00FE5881">
              <w:rPr>
                <w:rStyle w:val="Collegamentoipertestuale"/>
                <w:noProof/>
                <w:spacing w:val="-1"/>
              </w:rPr>
              <w:t xml:space="preserve"> </w:t>
            </w:r>
            <w:r w:rsidR="00534F20" w:rsidRPr="00FE5881">
              <w:rPr>
                <w:rStyle w:val="Collegamentoipertestuale"/>
                <w:noProof/>
              </w:rPr>
              <w:t>di</w:t>
            </w:r>
            <w:r w:rsidR="00534F20" w:rsidRPr="00FE5881">
              <w:rPr>
                <w:rStyle w:val="Collegamentoipertestuale"/>
                <w:noProof/>
                <w:spacing w:val="-2"/>
              </w:rPr>
              <w:t xml:space="preserve"> </w:t>
            </w:r>
            <w:r w:rsidR="00534F20" w:rsidRPr="00FE5881">
              <w:rPr>
                <w:rStyle w:val="Collegamentoipertestuale"/>
                <w:noProof/>
              </w:rPr>
              <w:t>costo</w:t>
            </w:r>
            <w:r w:rsidR="00534F20">
              <w:rPr>
                <w:noProof/>
                <w:webHidden/>
              </w:rPr>
              <w:tab/>
            </w:r>
            <w:r w:rsidR="00534F20">
              <w:rPr>
                <w:noProof/>
                <w:webHidden/>
              </w:rPr>
              <w:fldChar w:fldCharType="begin"/>
            </w:r>
            <w:r w:rsidR="00534F20">
              <w:rPr>
                <w:noProof/>
                <w:webHidden/>
              </w:rPr>
              <w:instrText xml:space="preserve"> PAGEREF _Toc164012091 \h </w:instrText>
            </w:r>
            <w:r w:rsidR="00534F20">
              <w:rPr>
                <w:noProof/>
                <w:webHidden/>
              </w:rPr>
            </w:r>
            <w:r w:rsidR="00534F20">
              <w:rPr>
                <w:noProof/>
                <w:webHidden/>
              </w:rPr>
              <w:fldChar w:fldCharType="separate"/>
            </w:r>
            <w:r w:rsidR="00534F20">
              <w:rPr>
                <w:noProof/>
                <w:webHidden/>
              </w:rPr>
              <w:t>19</w:t>
            </w:r>
            <w:r w:rsidR="00534F20">
              <w:rPr>
                <w:noProof/>
                <w:webHidden/>
              </w:rPr>
              <w:fldChar w:fldCharType="end"/>
            </w:r>
          </w:hyperlink>
        </w:p>
        <w:p w14:paraId="2D9E3092" w14:textId="2E4DE70D"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92" w:history="1">
            <w:r w:rsidR="00534F20" w:rsidRPr="00FE5881">
              <w:rPr>
                <w:rStyle w:val="Collegamentoipertestuale"/>
                <w:noProof/>
              </w:rPr>
              <w:t>5.8 Rimodulazione</w:t>
            </w:r>
            <w:r w:rsidR="00534F20" w:rsidRPr="00FE5881">
              <w:rPr>
                <w:rStyle w:val="Collegamentoipertestuale"/>
                <w:noProof/>
                <w:spacing w:val="-4"/>
              </w:rPr>
              <w:t xml:space="preserve"> </w:t>
            </w:r>
            <w:r w:rsidR="00534F20" w:rsidRPr="00FE5881">
              <w:rPr>
                <w:rStyle w:val="Collegamentoipertestuale"/>
                <w:noProof/>
              </w:rPr>
              <w:t>dei</w:t>
            </w:r>
            <w:r w:rsidR="00534F20" w:rsidRPr="00FE5881">
              <w:rPr>
                <w:rStyle w:val="Collegamentoipertestuale"/>
                <w:noProof/>
                <w:spacing w:val="-2"/>
              </w:rPr>
              <w:t xml:space="preserve"> </w:t>
            </w:r>
            <w:r w:rsidR="00534F20" w:rsidRPr="00FE5881">
              <w:rPr>
                <w:rStyle w:val="Collegamentoipertestuale"/>
                <w:noProof/>
              </w:rPr>
              <w:t>conguagli</w:t>
            </w:r>
            <w:r w:rsidR="00534F20">
              <w:rPr>
                <w:noProof/>
                <w:webHidden/>
              </w:rPr>
              <w:tab/>
            </w:r>
            <w:r w:rsidR="00534F20">
              <w:rPr>
                <w:noProof/>
                <w:webHidden/>
              </w:rPr>
              <w:fldChar w:fldCharType="begin"/>
            </w:r>
            <w:r w:rsidR="00534F20">
              <w:rPr>
                <w:noProof/>
                <w:webHidden/>
              </w:rPr>
              <w:instrText xml:space="preserve"> PAGEREF _Toc164012092 \h </w:instrText>
            </w:r>
            <w:r w:rsidR="00534F20">
              <w:rPr>
                <w:noProof/>
                <w:webHidden/>
              </w:rPr>
            </w:r>
            <w:r w:rsidR="00534F20">
              <w:rPr>
                <w:noProof/>
                <w:webHidden/>
              </w:rPr>
              <w:fldChar w:fldCharType="separate"/>
            </w:r>
            <w:r w:rsidR="00534F20">
              <w:rPr>
                <w:noProof/>
                <w:webHidden/>
              </w:rPr>
              <w:t>20</w:t>
            </w:r>
            <w:r w:rsidR="00534F20">
              <w:rPr>
                <w:noProof/>
                <w:webHidden/>
              </w:rPr>
              <w:fldChar w:fldCharType="end"/>
            </w:r>
          </w:hyperlink>
        </w:p>
        <w:p w14:paraId="28BA18E6" w14:textId="183E5317"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93" w:history="1">
            <w:r w:rsidR="00534F20" w:rsidRPr="00FE5881">
              <w:rPr>
                <w:rStyle w:val="Collegamentoipertestuale"/>
                <w:noProof/>
              </w:rPr>
              <w:t>5.9 Rimodulazione del valore delle entrate tariffarie che eccede il limite alla variazione</w:t>
            </w:r>
            <w:r w:rsidR="00534F20" w:rsidRPr="00FE5881">
              <w:rPr>
                <w:rStyle w:val="Collegamentoipertestuale"/>
                <w:noProof/>
                <w:spacing w:val="-57"/>
              </w:rPr>
              <w:t xml:space="preserve">     </w:t>
            </w:r>
            <w:r w:rsidR="00534F20" w:rsidRPr="00FE5881">
              <w:rPr>
                <w:rStyle w:val="Collegamentoipertestuale"/>
                <w:noProof/>
              </w:rPr>
              <w:t>annuale</w:t>
            </w:r>
            <w:r w:rsidR="00534F20">
              <w:rPr>
                <w:noProof/>
                <w:webHidden/>
              </w:rPr>
              <w:tab/>
            </w:r>
            <w:r w:rsidR="00534F20">
              <w:rPr>
                <w:noProof/>
                <w:webHidden/>
              </w:rPr>
              <w:fldChar w:fldCharType="begin"/>
            </w:r>
            <w:r w:rsidR="00534F20">
              <w:rPr>
                <w:noProof/>
                <w:webHidden/>
              </w:rPr>
              <w:instrText xml:space="preserve"> PAGEREF _Toc164012093 \h </w:instrText>
            </w:r>
            <w:r w:rsidR="00534F20">
              <w:rPr>
                <w:noProof/>
                <w:webHidden/>
              </w:rPr>
            </w:r>
            <w:r w:rsidR="00534F20">
              <w:rPr>
                <w:noProof/>
                <w:webHidden/>
              </w:rPr>
              <w:fldChar w:fldCharType="separate"/>
            </w:r>
            <w:r w:rsidR="00534F20">
              <w:rPr>
                <w:noProof/>
                <w:webHidden/>
              </w:rPr>
              <w:t>20</w:t>
            </w:r>
            <w:r w:rsidR="00534F20">
              <w:rPr>
                <w:noProof/>
                <w:webHidden/>
              </w:rPr>
              <w:fldChar w:fldCharType="end"/>
            </w:r>
          </w:hyperlink>
        </w:p>
        <w:p w14:paraId="0659EA74" w14:textId="442542D9"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94" w:history="1">
            <w:r w:rsidR="00534F20" w:rsidRPr="00FE5881">
              <w:rPr>
                <w:rStyle w:val="Collegamentoipertestuale"/>
                <w:noProof/>
              </w:rPr>
              <w:t>5.10 Eventuale</w:t>
            </w:r>
            <w:r w:rsidR="00534F20" w:rsidRPr="00FE5881">
              <w:rPr>
                <w:rStyle w:val="Collegamentoipertestuale"/>
                <w:noProof/>
                <w:spacing w:val="-3"/>
              </w:rPr>
              <w:t xml:space="preserve"> </w:t>
            </w:r>
            <w:r w:rsidR="00534F20" w:rsidRPr="00FE5881">
              <w:rPr>
                <w:rStyle w:val="Collegamentoipertestuale"/>
                <w:noProof/>
              </w:rPr>
              <w:t>superamento</w:t>
            </w:r>
            <w:r w:rsidR="00534F20" w:rsidRPr="00FE5881">
              <w:rPr>
                <w:rStyle w:val="Collegamentoipertestuale"/>
                <w:noProof/>
                <w:spacing w:val="-5"/>
              </w:rPr>
              <w:t xml:space="preserve"> </w:t>
            </w:r>
            <w:r w:rsidR="00534F20" w:rsidRPr="00FE5881">
              <w:rPr>
                <w:rStyle w:val="Collegamentoipertestuale"/>
                <w:noProof/>
              </w:rPr>
              <w:t>del</w:t>
            </w:r>
            <w:r w:rsidR="00534F20" w:rsidRPr="00FE5881">
              <w:rPr>
                <w:rStyle w:val="Collegamentoipertestuale"/>
                <w:noProof/>
                <w:spacing w:val="-1"/>
              </w:rPr>
              <w:t xml:space="preserve"> </w:t>
            </w:r>
            <w:r w:rsidR="00534F20" w:rsidRPr="00FE5881">
              <w:rPr>
                <w:rStyle w:val="Collegamentoipertestuale"/>
                <w:noProof/>
              </w:rPr>
              <w:t>limite</w:t>
            </w:r>
            <w:r w:rsidR="00534F20" w:rsidRPr="00FE5881">
              <w:rPr>
                <w:rStyle w:val="Collegamentoipertestuale"/>
                <w:noProof/>
                <w:spacing w:val="-3"/>
              </w:rPr>
              <w:t xml:space="preserve"> </w:t>
            </w:r>
            <w:r w:rsidR="00534F20" w:rsidRPr="00FE5881">
              <w:rPr>
                <w:rStyle w:val="Collegamentoipertestuale"/>
                <w:noProof/>
              </w:rPr>
              <w:t>alla</w:t>
            </w:r>
            <w:r w:rsidR="00534F20" w:rsidRPr="00FE5881">
              <w:rPr>
                <w:rStyle w:val="Collegamentoipertestuale"/>
                <w:noProof/>
                <w:spacing w:val="-1"/>
              </w:rPr>
              <w:t xml:space="preserve"> </w:t>
            </w:r>
            <w:r w:rsidR="00534F20" w:rsidRPr="00FE5881">
              <w:rPr>
                <w:rStyle w:val="Collegamentoipertestuale"/>
                <w:noProof/>
              </w:rPr>
              <w:t>crescita annuale</w:t>
            </w:r>
            <w:r w:rsidR="00534F20" w:rsidRPr="00FE5881">
              <w:rPr>
                <w:rStyle w:val="Collegamentoipertestuale"/>
                <w:noProof/>
                <w:spacing w:val="-2"/>
              </w:rPr>
              <w:t xml:space="preserve"> </w:t>
            </w:r>
            <w:r w:rsidR="00534F20" w:rsidRPr="00FE5881">
              <w:rPr>
                <w:rStyle w:val="Collegamentoipertestuale"/>
                <w:noProof/>
              </w:rPr>
              <w:t>delle</w:t>
            </w:r>
            <w:r w:rsidR="00534F20" w:rsidRPr="00FE5881">
              <w:rPr>
                <w:rStyle w:val="Collegamentoipertestuale"/>
                <w:noProof/>
                <w:spacing w:val="-1"/>
              </w:rPr>
              <w:t xml:space="preserve"> </w:t>
            </w:r>
            <w:r w:rsidR="00534F20" w:rsidRPr="00FE5881">
              <w:rPr>
                <w:rStyle w:val="Collegamentoipertestuale"/>
                <w:noProof/>
              </w:rPr>
              <w:t>entrate</w:t>
            </w:r>
            <w:r w:rsidR="00534F20" w:rsidRPr="00FE5881">
              <w:rPr>
                <w:rStyle w:val="Collegamentoipertestuale"/>
                <w:noProof/>
                <w:spacing w:val="-3"/>
              </w:rPr>
              <w:t xml:space="preserve"> </w:t>
            </w:r>
            <w:r w:rsidR="00534F20" w:rsidRPr="00FE5881">
              <w:rPr>
                <w:rStyle w:val="Collegamentoipertestuale"/>
                <w:noProof/>
              </w:rPr>
              <w:t>tariffarie</w:t>
            </w:r>
            <w:r w:rsidR="00534F20">
              <w:rPr>
                <w:noProof/>
                <w:webHidden/>
              </w:rPr>
              <w:tab/>
            </w:r>
            <w:r w:rsidR="00534F20">
              <w:rPr>
                <w:noProof/>
                <w:webHidden/>
              </w:rPr>
              <w:fldChar w:fldCharType="begin"/>
            </w:r>
            <w:r w:rsidR="00534F20">
              <w:rPr>
                <w:noProof/>
                <w:webHidden/>
              </w:rPr>
              <w:instrText xml:space="preserve"> PAGEREF _Toc164012094 \h </w:instrText>
            </w:r>
            <w:r w:rsidR="00534F20">
              <w:rPr>
                <w:noProof/>
                <w:webHidden/>
              </w:rPr>
            </w:r>
            <w:r w:rsidR="00534F20">
              <w:rPr>
                <w:noProof/>
                <w:webHidden/>
              </w:rPr>
              <w:fldChar w:fldCharType="separate"/>
            </w:r>
            <w:r w:rsidR="00534F20">
              <w:rPr>
                <w:noProof/>
                <w:webHidden/>
              </w:rPr>
              <w:t>20</w:t>
            </w:r>
            <w:r w:rsidR="00534F20">
              <w:rPr>
                <w:noProof/>
                <w:webHidden/>
              </w:rPr>
              <w:fldChar w:fldCharType="end"/>
            </w:r>
          </w:hyperlink>
        </w:p>
        <w:p w14:paraId="42840EC6" w14:textId="3AF7B38C"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95" w:history="1">
            <w:r w:rsidR="00534F20" w:rsidRPr="00FE5881">
              <w:rPr>
                <w:rStyle w:val="Collegamentoipertestuale"/>
                <w:noProof/>
              </w:rPr>
              <w:t>5.11 Ulteriori detrazioni</w:t>
            </w:r>
            <w:r w:rsidR="00534F20">
              <w:rPr>
                <w:noProof/>
                <w:webHidden/>
              </w:rPr>
              <w:tab/>
            </w:r>
            <w:r w:rsidR="00534F20">
              <w:rPr>
                <w:noProof/>
                <w:webHidden/>
              </w:rPr>
              <w:fldChar w:fldCharType="begin"/>
            </w:r>
            <w:r w:rsidR="00534F20">
              <w:rPr>
                <w:noProof/>
                <w:webHidden/>
              </w:rPr>
              <w:instrText xml:space="preserve"> PAGEREF _Toc164012095 \h </w:instrText>
            </w:r>
            <w:r w:rsidR="00534F20">
              <w:rPr>
                <w:noProof/>
                <w:webHidden/>
              </w:rPr>
            </w:r>
            <w:r w:rsidR="00534F20">
              <w:rPr>
                <w:noProof/>
                <w:webHidden/>
              </w:rPr>
              <w:fldChar w:fldCharType="separate"/>
            </w:r>
            <w:r w:rsidR="00534F20">
              <w:rPr>
                <w:noProof/>
                <w:webHidden/>
              </w:rPr>
              <w:t>21</w:t>
            </w:r>
            <w:r w:rsidR="00534F20">
              <w:rPr>
                <w:noProof/>
                <w:webHidden/>
              </w:rPr>
              <w:fldChar w:fldCharType="end"/>
            </w:r>
          </w:hyperlink>
        </w:p>
        <w:p w14:paraId="5F37A954" w14:textId="524F3A63" w:rsidR="00534F20" w:rsidRDefault="00000000">
          <w:pPr>
            <w:pStyle w:val="Sommario2"/>
            <w:tabs>
              <w:tab w:val="right" w:leader="dot" w:pos="9860"/>
            </w:tabs>
            <w:rPr>
              <w:rFonts w:asciiTheme="minorHAnsi" w:eastAsiaTheme="minorEastAsia" w:hAnsiTheme="minorHAnsi" w:cstheme="minorBidi"/>
              <w:noProof/>
              <w:kern w:val="2"/>
              <w:sz w:val="22"/>
              <w:szCs w:val="22"/>
              <w:lang w:eastAsia="it-IT"/>
              <w14:ligatures w14:val="standardContextual"/>
            </w:rPr>
          </w:pPr>
          <w:hyperlink w:anchor="_Toc164012096" w:history="1">
            <w:r w:rsidR="00534F20" w:rsidRPr="00FE5881">
              <w:rPr>
                <w:rStyle w:val="Collegamentoipertestuale"/>
                <w:noProof/>
              </w:rPr>
              <w:t>5.12 Monitoraggio del grado di copertura dei costi efficienti della raccolta differenziata</w:t>
            </w:r>
            <w:r w:rsidR="00534F20">
              <w:rPr>
                <w:noProof/>
                <w:webHidden/>
              </w:rPr>
              <w:tab/>
            </w:r>
            <w:r w:rsidR="00534F20">
              <w:rPr>
                <w:noProof/>
                <w:webHidden/>
              </w:rPr>
              <w:fldChar w:fldCharType="begin"/>
            </w:r>
            <w:r w:rsidR="00534F20">
              <w:rPr>
                <w:noProof/>
                <w:webHidden/>
              </w:rPr>
              <w:instrText xml:space="preserve"> PAGEREF _Toc164012096 \h </w:instrText>
            </w:r>
            <w:r w:rsidR="00534F20">
              <w:rPr>
                <w:noProof/>
                <w:webHidden/>
              </w:rPr>
            </w:r>
            <w:r w:rsidR="00534F20">
              <w:rPr>
                <w:noProof/>
                <w:webHidden/>
              </w:rPr>
              <w:fldChar w:fldCharType="separate"/>
            </w:r>
            <w:r w:rsidR="00534F20">
              <w:rPr>
                <w:noProof/>
                <w:webHidden/>
              </w:rPr>
              <w:t>21</w:t>
            </w:r>
            <w:r w:rsidR="00534F20">
              <w:rPr>
                <w:noProof/>
                <w:webHidden/>
              </w:rPr>
              <w:fldChar w:fldCharType="end"/>
            </w:r>
          </w:hyperlink>
        </w:p>
        <w:p w14:paraId="0126D1DC" w14:textId="7567EED4" w:rsidR="00170C61" w:rsidRPr="00BB4188" w:rsidRDefault="00170C61">
          <w:pPr>
            <w:rPr>
              <w:rFonts w:asciiTheme="minorHAnsi" w:hAnsiTheme="minorHAnsi" w:cstheme="minorHAnsi"/>
            </w:rPr>
          </w:pPr>
          <w:r w:rsidRPr="00BB4188">
            <w:rPr>
              <w:rFonts w:asciiTheme="minorHAnsi" w:hAnsiTheme="minorHAnsi" w:cstheme="minorHAnsi"/>
              <w:b/>
              <w:bCs/>
            </w:rPr>
            <w:fldChar w:fldCharType="end"/>
          </w:r>
        </w:p>
      </w:sdtContent>
    </w:sdt>
    <w:p w14:paraId="0CE870DE" w14:textId="422E5513" w:rsidR="00393EB7" w:rsidRDefault="00393EB7">
      <w:pPr>
        <w:rPr>
          <w:rFonts w:asciiTheme="minorHAnsi" w:hAnsiTheme="minorHAnsi" w:cstheme="minorHAnsi"/>
          <w:b/>
          <w:sz w:val="24"/>
          <w:szCs w:val="24"/>
        </w:rPr>
      </w:pPr>
      <w:r>
        <w:rPr>
          <w:rFonts w:asciiTheme="minorHAnsi" w:hAnsiTheme="minorHAnsi" w:cstheme="minorHAnsi"/>
          <w:b/>
          <w:sz w:val="24"/>
          <w:szCs w:val="24"/>
        </w:rPr>
        <w:br w:type="page"/>
      </w:r>
    </w:p>
    <w:p w14:paraId="534298E5" w14:textId="678657C8" w:rsidR="00C31BF5" w:rsidRPr="00170C61" w:rsidRDefault="000E7208" w:rsidP="00613822">
      <w:pPr>
        <w:pStyle w:val="Titolo1"/>
        <w:spacing w:after="120" w:afterAutospacing="0"/>
        <w:rPr>
          <w:sz w:val="28"/>
          <w:szCs w:val="28"/>
        </w:rPr>
      </w:pPr>
      <w:bookmarkStart w:id="0" w:name="_bookmark0"/>
      <w:bookmarkStart w:id="1" w:name="_Toc164012064"/>
      <w:bookmarkEnd w:id="0"/>
      <w:r w:rsidRPr="00170C61">
        <w:rPr>
          <w:sz w:val="28"/>
          <w:szCs w:val="28"/>
        </w:rPr>
        <w:lastRenderedPageBreak/>
        <w:t xml:space="preserve">1. </w:t>
      </w:r>
      <w:r w:rsidR="007223A5" w:rsidRPr="00170C61">
        <w:rPr>
          <w:sz w:val="28"/>
          <w:szCs w:val="28"/>
        </w:rPr>
        <w:t>Premessa</w:t>
      </w:r>
      <w:bookmarkEnd w:id="1"/>
    </w:p>
    <w:p w14:paraId="6D24AF18" w14:textId="75DE7674" w:rsidR="00461663" w:rsidRPr="004D0FBF" w:rsidRDefault="00461663" w:rsidP="00461663">
      <w:pPr>
        <w:spacing w:after="120" w:line="276" w:lineRule="auto"/>
        <w:jc w:val="both"/>
        <w:rPr>
          <w:rFonts w:asciiTheme="minorHAnsi" w:hAnsiTheme="minorHAnsi" w:cstheme="minorHAnsi"/>
          <w:sz w:val="24"/>
          <w:szCs w:val="24"/>
          <w:lang w:eastAsia="it-IT"/>
        </w:rPr>
      </w:pPr>
      <w:r w:rsidRPr="004D0FBF">
        <w:rPr>
          <w:rFonts w:asciiTheme="minorHAnsi" w:hAnsiTheme="minorHAnsi" w:cstheme="minorHAnsi"/>
          <w:sz w:val="24"/>
          <w:szCs w:val="24"/>
          <w:lang w:eastAsia="it-IT"/>
        </w:rPr>
        <w:t xml:space="preserve">Tramite Deliberazione 389/2023/R/Rif, ARERA ha emanato le disposizioni concernenti l’aggiornamento biennale (2024-2025) del Metodo Tariffario Rifiuti (MTR-2). </w:t>
      </w:r>
    </w:p>
    <w:p w14:paraId="7697D824" w14:textId="08DC3CCD" w:rsidR="00D95833" w:rsidRPr="004D0FBF" w:rsidRDefault="00D95833" w:rsidP="00613822">
      <w:pPr>
        <w:spacing w:after="120" w:line="276" w:lineRule="auto"/>
        <w:jc w:val="both"/>
        <w:rPr>
          <w:rFonts w:asciiTheme="minorHAnsi" w:hAnsiTheme="minorHAnsi" w:cstheme="minorHAnsi"/>
          <w:sz w:val="24"/>
          <w:szCs w:val="24"/>
          <w:lang w:eastAsia="it-IT"/>
        </w:rPr>
      </w:pPr>
      <w:r w:rsidRPr="004D0FBF">
        <w:rPr>
          <w:rFonts w:asciiTheme="minorHAnsi" w:hAnsiTheme="minorHAnsi" w:cstheme="minorHAnsi"/>
          <w:sz w:val="24"/>
          <w:szCs w:val="24"/>
          <w:lang w:eastAsia="it-IT"/>
        </w:rPr>
        <w:t>All’articolo 27.4 dell’Allegato A</w:t>
      </w:r>
      <w:r w:rsidR="008876D0" w:rsidRPr="004D0FBF">
        <w:rPr>
          <w:rFonts w:asciiTheme="minorHAnsi" w:hAnsiTheme="minorHAnsi" w:cstheme="minorHAnsi"/>
          <w:sz w:val="24"/>
          <w:szCs w:val="24"/>
          <w:lang w:eastAsia="it-IT"/>
        </w:rPr>
        <w:t xml:space="preserve"> alla Deliberazione 363/2021/R/Rif, così come aggiornato dalla Deliberazione 389/2023/R/Rif</w:t>
      </w:r>
      <w:r w:rsidR="00615C27" w:rsidRPr="004D0FBF">
        <w:rPr>
          <w:rFonts w:asciiTheme="minorHAnsi" w:hAnsiTheme="minorHAnsi" w:cstheme="minorHAnsi"/>
          <w:sz w:val="24"/>
          <w:szCs w:val="24"/>
          <w:lang w:eastAsia="it-IT"/>
        </w:rPr>
        <w:t xml:space="preserve"> e dalla Deliberazione 7/2024/R/Rif</w:t>
      </w:r>
      <w:r w:rsidR="008876D0" w:rsidRPr="004D0FBF">
        <w:rPr>
          <w:rFonts w:asciiTheme="minorHAnsi" w:hAnsiTheme="minorHAnsi" w:cstheme="minorHAnsi"/>
          <w:sz w:val="24"/>
          <w:szCs w:val="24"/>
          <w:lang w:eastAsia="it-IT"/>
        </w:rPr>
        <w:t xml:space="preserve">, </w:t>
      </w:r>
      <w:r w:rsidR="00461663" w:rsidRPr="004D0FBF">
        <w:rPr>
          <w:rFonts w:asciiTheme="minorHAnsi" w:hAnsiTheme="minorHAnsi" w:cstheme="minorHAnsi"/>
          <w:sz w:val="24"/>
          <w:szCs w:val="24"/>
          <w:lang w:eastAsia="it-IT"/>
        </w:rPr>
        <w:t xml:space="preserve">la stessa Autorità </w:t>
      </w:r>
      <w:r w:rsidR="008876D0" w:rsidRPr="004D0FBF">
        <w:rPr>
          <w:rFonts w:asciiTheme="minorHAnsi" w:hAnsiTheme="minorHAnsi" w:cstheme="minorHAnsi"/>
          <w:sz w:val="24"/>
          <w:szCs w:val="24"/>
          <w:lang w:eastAsia="it-IT"/>
        </w:rPr>
        <w:t>ha disposto</w:t>
      </w:r>
      <w:r w:rsidR="006E522F" w:rsidRPr="004D0FBF">
        <w:rPr>
          <w:rFonts w:asciiTheme="minorHAnsi" w:hAnsiTheme="minorHAnsi" w:cstheme="minorHAnsi"/>
          <w:sz w:val="24"/>
          <w:szCs w:val="24"/>
          <w:lang w:eastAsia="it-IT"/>
        </w:rPr>
        <w:t xml:space="preserve"> quanto segue</w:t>
      </w:r>
      <w:r w:rsidR="008876D0" w:rsidRPr="004D0FBF">
        <w:rPr>
          <w:rFonts w:asciiTheme="minorHAnsi" w:hAnsiTheme="minorHAnsi" w:cstheme="minorHAnsi"/>
          <w:sz w:val="24"/>
          <w:szCs w:val="24"/>
          <w:lang w:eastAsia="it-IT"/>
        </w:rPr>
        <w:t>:</w:t>
      </w:r>
    </w:p>
    <w:p w14:paraId="37960E87" w14:textId="21A6A080" w:rsidR="00C31BF5" w:rsidRPr="00170C61" w:rsidRDefault="00C31BF5" w:rsidP="00613822">
      <w:pPr>
        <w:spacing w:after="120" w:line="276" w:lineRule="auto"/>
        <w:jc w:val="both"/>
        <w:rPr>
          <w:rFonts w:asciiTheme="minorHAnsi" w:hAnsiTheme="minorHAnsi" w:cstheme="minorHAnsi"/>
          <w:i/>
          <w:iCs/>
          <w:sz w:val="24"/>
          <w:szCs w:val="24"/>
          <w:lang w:eastAsia="it-IT"/>
        </w:rPr>
      </w:pPr>
      <w:r w:rsidRPr="004D0FBF">
        <w:rPr>
          <w:rFonts w:asciiTheme="minorHAnsi" w:hAnsiTheme="minorHAnsi" w:cstheme="minorHAnsi"/>
          <w:sz w:val="24"/>
          <w:szCs w:val="24"/>
          <w:lang w:eastAsia="it-IT"/>
        </w:rPr>
        <w:t>"</w:t>
      </w:r>
      <w:r w:rsidRPr="004D0FBF">
        <w:rPr>
          <w:rFonts w:asciiTheme="minorHAnsi" w:hAnsiTheme="minorHAnsi" w:cstheme="minorHAnsi"/>
          <w:i/>
          <w:iCs/>
          <w:sz w:val="24"/>
          <w:szCs w:val="24"/>
          <w:lang w:eastAsia="it-IT"/>
        </w:rPr>
        <w:t>Il PEF deve</w:t>
      </w:r>
      <w:r w:rsidR="00303F21" w:rsidRPr="004D0FBF">
        <w:rPr>
          <w:rFonts w:asciiTheme="minorHAnsi" w:hAnsiTheme="minorHAnsi" w:cstheme="minorHAnsi"/>
          <w:i/>
          <w:iCs/>
          <w:sz w:val="24"/>
          <w:szCs w:val="24"/>
          <w:lang w:eastAsia="it-IT"/>
        </w:rPr>
        <w:t xml:space="preserve"> […]</w:t>
      </w:r>
      <w:r w:rsidRPr="004D0FBF">
        <w:rPr>
          <w:rFonts w:asciiTheme="minorHAnsi" w:hAnsiTheme="minorHAnsi" w:cstheme="minorHAnsi"/>
          <w:i/>
          <w:iCs/>
          <w:sz w:val="24"/>
          <w:szCs w:val="24"/>
          <w:lang w:eastAsia="it-IT"/>
        </w:rPr>
        <w:t xml:space="preserve"> includere una tabella, corredata dalla relazione di accompagnamento e dalla</w:t>
      </w:r>
      <w:r w:rsidRPr="00170C61">
        <w:rPr>
          <w:rFonts w:asciiTheme="minorHAnsi" w:hAnsiTheme="minorHAnsi" w:cstheme="minorHAnsi"/>
          <w:i/>
          <w:iCs/>
          <w:sz w:val="24"/>
          <w:szCs w:val="24"/>
          <w:lang w:eastAsia="it-IT"/>
        </w:rPr>
        <w:t xml:space="preserve"> dichiarazione di veridicità (da redigere secondo schemi tipizzati, resi disponibili dall’Autorità con successivo provvedimento), che riporta in particolare:</w:t>
      </w:r>
    </w:p>
    <w:p w14:paraId="12B82A5C" w14:textId="64236852" w:rsidR="00C31BF5" w:rsidRPr="00170C61" w:rsidRDefault="00C31BF5" w:rsidP="00613822">
      <w:pPr>
        <w:spacing w:after="120" w:line="276" w:lineRule="auto"/>
        <w:jc w:val="both"/>
        <w:rPr>
          <w:rFonts w:asciiTheme="minorHAnsi" w:hAnsiTheme="minorHAnsi" w:cstheme="minorHAnsi"/>
          <w:i/>
          <w:iCs/>
          <w:sz w:val="24"/>
          <w:szCs w:val="24"/>
          <w:lang w:eastAsia="it-IT"/>
        </w:rPr>
      </w:pPr>
      <w:r w:rsidRPr="00170C61">
        <w:rPr>
          <w:rFonts w:asciiTheme="minorHAnsi" w:hAnsiTheme="minorHAnsi" w:cstheme="minorHAnsi"/>
          <w:i/>
          <w:iCs/>
          <w:sz w:val="24"/>
          <w:szCs w:val="24"/>
          <w:lang w:eastAsia="it-IT"/>
        </w:rPr>
        <w:t>• per ciascun</w:t>
      </w:r>
      <w:r w:rsidR="00303F21" w:rsidRPr="00170C61">
        <w:rPr>
          <w:rFonts w:asciiTheme="minorHAnsi" w:hAnsiTheme="minorHAnsi" w:cstheme="minorHAnsi"/>
          <w:i/>
          <w:iCs/>
          <w:sz w:val="24"/>
          <w:szCs w:val="24"/>
          <w:lang w:eastAsia="it-IT"/>
        </w:rPr>
        <w:t xml:space="preserve"> anno</w:t>
      </w:r>
      <w:r w:rsidRPr="00170C61">
        <w:rPr>
          <w:rFonts w:asciiTheme="minorHAnsi" w:hAnsiTheme="minorHAnsi" w:cstheme="minorHAnsi"/>
          <w:i/>
          <w:iCs/>
          <w:sz w:val="24"/>
          <w:szCs w:val="24"/>
          <w:lang w:eastAsia="it-IT"/>
        </w:rPr>
        <w:t xml:space="preserve"> </w:t>
      </w:r>
      <w:r w:rsidRPr="00170C61">
        <w:rPr>
          <w:rFonts w:ascii="Cambria Math" w:hAnsi="Cambria Math" w:cs="Cambria Math"/>
          <w:sz w:val="24"/>
          <w:szCs w:val="24"/>
          <w:lang w:eastAsia="it-IT"/>
        </w:rPr>
        <w:t>𝑎</w:t>
      </w:r>
      <w:r w:rsidRPr="00170C61">
        <w:rPr>
          <w:rFonts w:asciiTheme="minorHAnsi" w:hAnsiTheme="minorHAnsi" w:cstheme="minorHAnsi"/>
          <w:i/>
          <w:iCs/>
          <w:sz w:val="24"/>
          <w:szCs w:val="24"/>
          <w:lang w:eastAsia="it-IT"/>
        </w:rPr>
        <w:t xml:space="preserve"> l’indicazione delle componenti dei costi operativi, dei costi d’uso del capitale e delle voci di conguaglio, valorizzate secondo i criteri illustrati nel presente provvedimento;</w:t>
      </w:r>
    </w:p>
    <w:p w14:paraId="3E3DD2AE" w14:textId="77777777" w:rsidR="00C31BF5" w:rsidRPr="00170C61" w:rsidRDefault="00C31BF5" w:rsidP="00613822">
      <w:pPr>
        <w:spacing w:after="120" w:line="276" w:lineRule="auto"/>
        <w:jc w:val="both"/>
        <w:rPr>
          <w:rFonts w:asciiTheme="minorHAnsi" w:hAnsiTheme="minorHAnsi" w:cstheme="minorHAnsi"/>
          <w:i/>
          <w:iCs/>
          <w:sz w:val="24"/>
          <w:szCs w:val="24"/>
          <w:lang w:eastAsia="it-IT"/>
        </w:rPr>
      </w:pPr>
      <w:r w:rsidRPr="00170C61">
        <w:rPr>
          <w:rFonts w:asciiTheme="minorHAnsi" w:hAnsiTheme="minorHAnsi" w:cstheme="minorHAnsi"/>
          <w:i/>
          <w:iCs/>
          <w:sz w:val="24"/>
          <w:szCs w:val="24"/>
          <w:lang w:eastAsia="it-IT"/>
        </w:rPr>
        <w:t>• l’ammontare dei conguagli residui approvati dall’Ente territorialmente competente e il cui recupero è rinviato successivamente al 2025;</w:t>
      </w:r>
    </w:p>
    <w:p w14:paraId="64C82D15" w14:textId="77777777" w:rsidR="00C31BF5" w:rsidRDefault="00C31BF5" w:rsidP="00613822">
      <w:pPr>
        <w:spacing w:after="120" w:line="276" w:lineRule="auto"/>
        <w:jc w:val="both"/>
        <w:rPr>
          <w:rFonts w:asciiTheme="minorHAnsi" w:hAnsiTheme="minorHAnsi" w:cstheme="minorHAnsi"/>
          <w:sz w:val="24"/>
          <w:szCs w:val="24"/>
          <w:lang w:eastAsia="it-IT"/>
        </w:rPr>
      </w:pPr>
      <w:r w:rsidRPr="00170C61">
        <w:rPr>
          <w:rFonts w:asciiTheme="minorHAnsi" w:hAnsiTheme="minorHAnsi" w:cstheme="minorHAnsi"/>
          <w:i/>
          <w:iCs/>
          <w:sz w:val="24"/>
          <w:szCs w:val="24"/>
          <w:lang w:eastAsia="it-IT"/>
        </w:rPr>
        <w:t>• gli oneri relativi all’IVA e alle imposte, di cui dare separata evidenza</w:t>
      </w:r>
      <w:r w:rsidRPr="00170C61">
        <w:rPr>
          <w:rFonts w:asciiTheme="minorHAnsi" w:hAnsiTheme="minorHAnsi" w:cstheme="minorHAnsi"/>
          <w:sz w:val="24"/>
          <w:szCs w:val="24"/>
          <w:lang w:eastAsia="it-IT"/>
        </w:rPr>
        <w:t>".</w:t>
      </w:r>
    </w:p>
    <w:p w14:paraId="631341C9" w14:textId="3C713576" w:rsidR="008D0E22" w:rsidRPr="004D0FBF" w:rsidRDefault="001A7D5E" w:rsidP="008D0E22">
      <w:pPr>
        <w:spacing w:after="120" w:line="276" w:lineRule="auto"/>
        <w:jc w:val="both"/>
        <w:rPr>
          <w:rFonts w:asciiTheme="minorHAnsi" w:hAnsiTheme="minorHAnsi" w:cstheme="minorHAnsi"/>
          <w:sz w:val="24"/>
          <w:szCs w:val="24"/>
          <w:lang w:eastAsia="it-IT"/>
        </w:rPr>
      </w:pPr>
      <w:r w:rsidRPr="004D0FBF">
        <w:rPr>
          <w:rFonts w:asciiTheme="minorHAnsi" w:hAnsiTheme="minorHAnsi" w:cstheme="minorHAnsi"/>
          <w:sz w:val="24"/>
          <w:szCs w:val="24"/>
          <w:lang w:eastAsia="it-IT"/>
        </w:rPr>
        <w:t>C</w:t>
      </w:r>
      <w:r w:rsidR="008D0E22" w:rsidRPr="004D0FBF">
        <w:rPr>
          <w:rFonts w:asciiTheme="minorHAnsi" w:hAnsiTheme="minorHAnsi" w:cstheme="minorHAnsi"/>
          <w:sz w:val="24"/>
          <w:szCs w:val="24"/>
          <w:lang w:eastAsia="it-IT"/>
        </w:rPr>
        <w:t xml:space="preserve">on Determinazione 6 novembre 2023, N. 1/DTAC/2023 è stato pubblicato dall’Autorità anche lo schema di relazione di accompagnamento al Piano Finanziario aggiornato, il quale sostituisce il precedente introdotto mediante Determinazione 4 novembre 2021, 2/2021. </w:t>
      </w:r>
    </w:p>
    <w:p w14:paraId="303927C9" w14:textId="74CFA3F1" w:rsidR="008D0E22" w:rsidRPr="004D0FBF" w:rsidRDefault="008D0E22" w:rsidP="008D0E22">
      <w:pPr>
        <w:spacing w:after="120" w:line="276" w:lineRule="auto"/>
        <w:jc w:val="both"/>
        <w:rPr>
          <w:rFonts w:asciiTheme="minorHAnsi" w:hAnsiTheme="minorHAnsi" w:cstheme="minorHAnsi"/>
          <w:sz w:val="24"/>
          <w:szCs w:val="24"/>
          <w:lang w:eastAsia="it-IT"/>
        </w:rPr>
      </w:pPr>
      <w:r w:rsidRPr="004D0FBF">
        <w:rPr>
          <w:rFonts w:asciiTheme="minorHAnsi" w:hAnsiTheme="minorHAnsi" w:cstheme="minorHAnsi"/>
          <w:sz w:val="24"/>
          <w:szCs w:val="24"/>
          <w:lang w:eastAsia="it-IT"/>
        </w:rPr>
        <w:t>La relazione di accompagnamento è composta da cinque capitoli, alcuni da redigersi a cura dell’Ente territorialmente competente ovvero del soggetto delegato allo svolgimento dell’attività di validazione (capitoli 1, 4 e 5), altri a cura dei gestori delle diverse fasi del servizio integrato rifiuti (capitoli 2 e 3).</w:t>
      </w:r>
    </w:p>
    <w:p w14:paraId="4A6C424A" w14:textId="1AF686DC" w:rsidR="00260465" w:rsidRDefault="001A7D5E" w:rsidP="00613822">
      <w:pPr>
        <w:spacing w:after="120" w:line="276" w:lineRule="auto"/>
        <w:jc w:val="both"/>
        <w:rPr>
          <w:rFonts w:asciiTheme="minorHAnsi" w:hAnsiTheme="minorHAnsi" w:cstheme="minorHAnsi"/>
          <w:sz w:val="24"/>
          <w:szCs w:val="24"/>
          <w:lang w:eastAsia="it-IT"/>
        </w:rPr>
      </w:pPr>
      <w:r w:rsidRPr="004D0FBF">
        <w:rPr>
          <w:rFonts w:asciiTheme="minorHAnsi" w:hAnsiTheme="minorHAnsi" w:cstheme="minorHAnsi"/>
          <w:sz w:val="24"/>
          <w:szCs w:val="24"/>
          <w:lang w:eastAsia="it-IT"/>
        </w:rPr>
        <w:t>Le informazioni, i dati e le valutazioni da inserire nei vari capitoli devono coprire l’orizzonte temporale del biennio 2024-2025.</w:t>
      </w:r>
    </w:p>
    <w:p w14:paraId="6A0DDEA7" w14:textId="77777777" w:rsidR="001A7D5E" w:rsidRPr="00170C61" w:rsidRDefault="001A7D5E" w:rsidP="00613822">
      <w:pPr>
        <w:spacing w:after="120" w:line="276" w:lineRule="auto"/>
        <w:jc w:val="both"/>
        <w:rPr>
          <w:rFonts w:asciiTheme="minorHAnsi" w:hAnsiTheme="minorHAnsi" w:cstheme="minorHAnsi"/>
          <w:sz w:val="24"/>
          <w:szCs w:val="24"/>
          <w:lang w:eastAsia="it-IT"/>
        </w:rPr>
      </w:pPr>
    </w:p>
    <w:p w14:paraId="61A28A12" w14:textId="77777777" w:rsidR="00260465" w:rsidRPr="00170C61" w:rsidRDefault="00260465" w:rsidP="00613822">
      <w:pPr>
        <w:widowControl/>
        <w:autoSpaceDE/>
        <w:autoSpaceDN/>
        <w:spacing w:after="120" w:line="276" w:lineRule="auto"/>
        <w:jc w:val="both"/>
        <w:rPr>
          <w:rFonts w:asciiTheme="minorHAnsi" w:eastAsia="Calibri" w:hAnsiTheme="minorHAnsi" w:cstheme="minorHAnsi"/>
          <w:color w:val="000000" w:themeColor="text1"/>
          <w:sz w:val="24"/>
          <w:szCs w:val="24"/>
        </w:rPr>
      </w:pPr>
      <w:r w:rsidRPr="00170C61">
        <w:rPr>
          <w:rFonts w:asciiTheme="minorHAnsi" w:eastAsia="Calibri" w:hAnsiTheme="minorHAnsi" w:cstheme="minorHAnsi"/>
          <w:color w:val="000000" w:themeColor="text1"/>
          <w:sz w:val="24"/>
          <w:szCs w:val="24"/>
        </w:rPr>
        <w:t>All’interno del nuovo Metodo Tariffario Rifiuti (MTR-2), ARERA attribuisce un ruolo preponderante all’Ente Territorialmente Competente: esso è definito come “</w:t>
      </w:r>
      <w:r w:rsidRPr="00170C61">
        <w:rPr>
          <w:rFonts w:asciiTheme="minorHAnsi" w:eastAsia="Calibri" w:hAnsiTheme="minorHAnsi" w:cstheme="minorHAnsi"/>
          <w:i/>
          <w:iCs/>
          <w:color w:val="000000" w:themeColor="text1"/>
          <w:sz w:val="24"/>
          <w:szCs w:val="24"/>
        </w:rPr>
        <w:t>l’Ente di governo dell’Ambito, laddove costituito ed operativo, o, in caso contrario, la Regione o la Provincia autonoma o altri enti competenti secondo la normativa vigente</w:t>
      </w:r>
      <w:r w:rsidRPr="00170C61">
        <w:rPr>
          <w:rFonts w:asciiTheme="minorHAnsi" w:eastAsia="Calibri" w:hAnsiTheme="minorHAnsi" w:cstheme="minorHAnsi"/>
          <w:color w:val="000000" w:themeColor="text1"/>
          <w:sz w:val="24"/>
          <w:szCs w:val="24"/>
        </w:rPr>
        <w:t>”. A tale ente spettano funzioni di regolazione decisamente importanti, dal momento che lo stesso può adottare indici e coefficienti che incidono direttamente nel calcolo dei costi da coprire mediante tariffazione, oltre a svolgere funzioni di verifica sui dati elaborati e trasmessi dai soggetti gestori. In virtù di quanto appena evidenziato appare rilevante identificare il soggetto chiamato a svolgere tali compiti.</w:t>
      </w:r>
    </w:p>
    <w:p w14:paraId="3397B1D3" w14:textId="77777777" w:rsidR="00260465" w:rsidRPr="00170C61" w:rsidRDefault="00260465" w:rsidP="00613822">
      <w:pPr>
        <w:widowControl/>
        <w:autoSpaceDE/>
        <w:autoSpaceDN/>
        <w:spacing w:after="120" w:line="276" w:lineRule="auto"/>
        <w:jc w:val="both"/>
        <w:rPr>
          <w:rFonts w:asciiTheme="minorHAnsi" w:eastAsia="Calibri" w:hAnsiTheme="minorHAnsi" w:cstheme="minorHAnsi"/>
          <w:color w:val="000000" w:themeColor="text1"/>
          <w:sz w:val="24"/>
          <w:szCs w:val="24"/>
        </w:rPr>
      </w:pPr>
      <w:r w:rsidRPr="00170C61">
        <w:rPr>
          <w:rFonts w:asciiTheme="minorHAnsi" w:eastAsia="Calibri" w:hAnsiTheme="minorHAnsi" w:cstheme="minorHAnsi"/>
          <w:color w:val="000000" w:themeColor="text1"/>
          <w:sz w:val="24"/>
          <w:szCs w:val="24"/>
        </w:rPr>
        <w:t xml:space="preserve">Il decreto legislativo 152/2006, parte IV, è rubricato </w:t>
      </w:r>
      <w:r w:rsidRPr="00194728">
        <w:rPr>
          <w:rFonts w:asciiTheme="minorHAnsi" w:eastAsia="Calibri" w:hAnsiTheme="minorHAnsi" w:cstheme="minorHAnsi"/>
          <w:i/>
          <w:iCs/>
          <w:color w:val="000000" w:themeColor="text1"/>
          <w:sz w:val="24"/>
          <w:szCs w:val="24"/>
        </w:rPr>
        <w:t>“Norme in materia di gestione dei rifiuti e di bonifica dei siti inquinati”:</w:t>
      </w:r>
      <w:r w:rsidRPr="00170C61">
        <w:rPr>
          <w:rFonts w:asciiTheme="minorHAnsi" w:eastAsia="Calibri" w:hAnsiTheme="minorHAnsi" w:cstheme="minorHAnsi"/>
          <w:color w:val="000000" w:themeColor="text1"/>
          <w:sz w:val="24"/>
          <w:szCs w:val="24"/>
        </w:rPr>
        <w:t xml:space="preserve"> le disposizioni in essa contenute regolano l’organizzazione territoriale del servizio di gestione integrata dei rifiuti urbani, stabilendo in particolare che la gestione dei rifiuti urbani è organizzata sulla base di ambiti territoriali ottimali, delimitati dal piano regionale, e che le Regioni possono adottare modelli alternativi o in deroga al modello degli ambiti territoriali ottimali laddove </w:t>
      </w:r>
      <w:r w:rsidRPr="00170C61">
        <w:rPr>
          <w:rFonts w:asciiTheme="minorHAnsi" w:eastAsia="Calibri" w:hAnsiTheme="minorHAnsi" w:cstheme="minorHAnsi"/>
          <w:color w:val="000000" w:themeColor="text1"/>
          <w:sz w:val="24"/>
          <w:szCs w:val="24"/>
        </w:rPr>
        <w:lastRenderedPageBreak/>
        <w:t>predispongano un piano regionale dei rifiuti che dimostri la propria adeguatezza rispetto agli obiettivi strategici previsti dalla normativa vigente (articolo 200).</w:t>
      </w:r>
    </w:p>
    <w:p w14:paraId="5D8DCAF6" w14:textId="77777777" w:rsidR="00260465" w:rsidRPr="00170C61" w:rsidRDefault="00260465" w:rsidP="00613822">
      <w:pPr>
        <w:widowControl/>
        <w:autoSpaceDE/>
        <w:autoSpaceDN/>
        <w:spacing w:after="120" w:line="276" w:lineRule="auto"/>
        <w:jc w:val="both"/>
        <w:rPr>
          <w:rFonts w:asciiTheme="minorHAnsi" w:eastAsia="Calibri" w:hAnsiTheme="minorHAnsi" w:cstheme="minorHAnsi"/>
          <w:color w:val="000000" w:themeColor="text1"/>
          <w:sz w:val="24"/>
          <w:szCs w:val="24"/>
        </w:rPr>
      </w:pPr>
      <w:r w:rsidRPr="00170C61">
        <w:rPr>
          <w:rFonts w:asciiTheme="minorHAnsi" w:eastAsia="Calibri" w:hAnsiTheme="minorHAnsi" w:cstheme="minorHAnsi"/>
          <w:color w:val="000000" w:themeColor="text1"/>
          <w:sz w:val="24"/>
          <w:szCs w:val="24"/>
        </w:rPr>
        <w:t>L’articolo 3-bis del decreto-legge 138/11 assegna alle Regioni e alle Province autonome di Trento e di Bolzano l’organizzazione dello svolgimento dei servizi pubblici locali a rete di rilevanza economica, definendo il perimetro degli ambiti o bacini territoriali ottimali e omogenei tali da consentire economie di scala e di differenziazione idonee a massimizzare l'efficienza del servizio e istituendo o designando gli enti di governo degli stessi. Il citato articolo 3-bis, al comma 1-bis, attribuisce agli enti di governo dell’ambito o bacini territoriali ottimali e omogenei, cui gli enti locali partecipano obbligatoriamente, le “</w:t>
      </w:r>
      <w:r w:rsidRPr="00170C61">
        <w:rPr>
          <w:rFonts w:asciiTheme="minorHAnsi" w:eastAsia="Calibri" w:hAnsiTheme="minorHAnsi" w:cstheme="minorHAnsi"/>
          <w:i/>
          <w:iCs/>
          <w:color w:val="000000" w:themeColor="text1"/>
          <w:sz w:val="24"/>
          <w:szCs w:val="24"/>
        </w:rPr>
        <w:t>funzioni di organizzazione dei servizi pubblici locali a rete di rilevanza economica, compresi quelli appartenenti al settore dei rifiuti urbani, di scelta della forma di gestione, di determinazione delle tariffe all’utenza per quanto di competenza, di affidamento della gestione e relativo controllo […]</w:t>
      </w:r>
      <w:r w:rsidRPr="00170C61">
        <w:rPr>
          <w:rFonts w:asciiTheme="minorHAnsi" w:eastAsia="Calibri" w:hAnsiTheme="minorHAnsi" w:cstheme="minorHAnsi"/>
          <w:color w:val="000000" w:themeColor="text1"/>
          <w:sz w:val="24"/>
          <w:szCs w:val="24"/>
        </w:rPr>
        <w:t>”.</w:t>
      </w:r>
    </w:p>
    <w:p w14:paraId="23B01B02" w14:textId="77777777" w:rsidR="00260465" w:rsidRPr="00170C61" w:rsidRDefault="00260465" w:rsidP="00613822">
      <w:pPr>
        <w:widowControl/>
        <w:autoSpaceDE/>
        <w:autoSpaceDN/>
        <w:spacing w:after="120" w:line="276" w:lineRule="auto"/>
        <w:jc w:val="both"/>
        <w:rPr>
          <w:rFonts w:asciiTheme="minorHAnsi" w:eastAsia="Calibri" w:hAnsiTheme="minorHAnsi" w:cstheme="minorHAnsi"/>
          <w:color w:val="000000" w:themeColor="text1"/>
          <w:sz w:val="24"/>
          <w:szCs w:val="24"/>
        </w:rPr>
      </w:pPr>
      <w:r w:rsidRPr="00170C61">
        <w:rPr>
          <w:rFonts w:asciiTheme="minorHAnsi" w:eastAsia="Calibri" w:hAnsiTheme="minorHAnsi" w:cstheme="minorHAnsi"/>
          <w:color w:val="000000" w:themeColor="text1"/>
          <w:sz w:val="24"/>
          <w:szCs w:val="24"/>
        </w:rPr>
        <w:t>Come affermato da ARERA dapprima nella Delibera 443/2019 e poi nella Delibera 363/2021: “</w:t>
      </w:r>
      <w:r w:rsidRPr="00170C61">
        <w:rPr>
          <w:rFonts w:asciiTheme="minorHAnsi" w:eastAsia="Calibri" w:hAnsiTheme="minorHAnsi" w:cstheme="minorHAnsi"/>
          <w:i/>
          <w:iCs/>
          <w:color w:val="000000" w:themeColor="text1"/>
          <w:sz w:val="24"/>
          <w:szCs w:val="24"/>
        </w:rPr>
        <w:t>il suddetto percorso di riordino dell’organizzazione dello svolgimento dei servizi in questione, così come delineato dal menzionato decreto-legge 138/11, risulta ad oggi non pienamente compiuto sul territorio nazionale</w:t>
      </w:r>
      <w:r w:rsidRPr="00170C61">
        <w:rPr>
          <w:rFonts w:asciiTheme="minorHAnsi" w:eastAsia="Calibri" w:hAnsiTheme="minorHAnsi" w:cstheme="minorHAnsi"/>
          <w:color w:val="000000" w:themeColor="text1"/>
          <w:sz w:val="24"/>
          <w:szCs w:val="24"/>
        </w:rPr>
        <w:t>”.</w:t>
      </w:r>
    </w:p>
    <w:p w14:paraId="3608D4D3" w14:textId="6DB6D381" w:rsidR="00260465" w:rsidRPr="00BC7788" w:rsidRDefault="00260465" w:rsidP="00613822">
      <w:pPr>
        <w:widowControl/>
        <w:autoSpaceDE/>
        <w:autoSpaceDN/>
        <w:spacing w:after="120" w:line="276" w:lineRule="auto"/>
        <w:jc w:val="both"/>
        <w:rPr>
          <w:rFonts w:asciiTheme="minorHAnsi" w:eastAsia="Calibri" w:hAnsiTheme="minorHAnsi" w:cstheme="minorHAnsi"/>
          <w:sz w:val="24"/>
          <w:szCs w:val="24"/>
        </w:rPr>
      </w:pPr>
      <w:r w:rsidRPr="00194728">
        <w:rPr>
          <w:rFonts w:asciiTheme="minorHAnsi" w:eastAsia="Calibri" w:hAnsiTheme="minorHAnsi" w:cstheme="minorHAnsi"/>
          <w:color w:val="000000" w:themeColor="text1"/>
          <w:sz w:val="24"/>
          <w:szCs w:val="24"/>
        </w:rPr>
        <w:t>Dunque nell’ambito del D. Lgs. n. 152/2006 è permesso alle Regioni, ai sensi dell’art. 200, comma 7, adottare “</w:t>
      </w:r>
      <w:r w:rsidRPr="00194728">
        <w:rPr>
          <w:rFonts w:asciiTheme="minorHAnsi" w:eastAsia="Calibri" w:hAnsiTheme="minorHAnsi" w:cstheme="minorHAnsi"/>
          <w:i/>
          <w:iCs/>
          <w:color w:val="000000" w:themeColor="text1"/>
          <w:sz w:val="24"/>
          <w:szCs w:val="24"/>
        </w:rPr>
        <w:t>modelli alternativi o in deroga al modello degli Ambiti Territoriali Ottimali</w:t>
      </w:r>
      <w:r w:rsidRPr="00194728">
        <w:rPr>
          <w:rFonts w:asciiTheme="minorHAnsi" w:eastAsia="Calibri" w:hAnsiTheme="minorHAnsi" w:cstheme="minorHAnsi"/>
          <w:color w:val="000000" w:themeColor="text1"/>
          <w:sz w:val="24"/>
          <w:szCs w:val="24"/>
        </w:rPr>
        <w:t>”, predisponendo un Piano Regionale di gestione dei rifiuti che dimostri la propria adeguatezza rispetto agli obiettivi strategici previsti dalla normativa vigente. Inoltre,</w:t>
      </w:r>
      <w:r w:rsidRPr="00556438">
        <w:rPr>
          <w:rFonts w:asciiTheme="minorHAnsi" w:eastAsia="Calibri" w:hAnsiTheme="minorHAnsi" w:cstheme="minorHAnsi"/>
          <w:color w:val="000000" w:themeColor="text1"/>
          <w:sz w:val="24"/>
          <w:szCs w:val="24"/>
        </w:rPr>
        <w:t xml:space="preserve"> </w:t>
      </w:r>
      <w:r w:rsidR="00194728" w:rsidRPr="00556438">
        <w:rPr>
          <w:rFonts w:asciiTheme="minorHAnsi" w:eastAsia="Calibri" w:hAnsiTheme="minorHAnsi" w:cstheme="minorHAnsi"/>
          <w:color w:val="000000" w:themeColor="text1"/>
          <w:sz w:val="24"/>
          <w:szCs w:val="24"/>
        </w:rPr>
        <w:t>al</w:t>
      </w:r>
      <w:r w:rsidRPr="00556438">
        <w:rPr>
          <w:rFonts w:asciiTheme="minorHAnsi" w:eastAsia="Calibri" w:hAnsiTheme="minorHAnsi" w:cstheme="minorHAnsi"/>
          <w:color w:val="000000" w:themeColor="text1"/>
          <w:sz w:val="24"/>
          <w:szCs w:val="24"/>
        </w:rPr>
        <w:t>l’art</w:t>
      </w:r>
      <w:r w:rsidRPr="00194728">
        <w:rPr>
          <w:rFonts w:asciiTheme="minorHAnsi" w:eastAsia="Calibri" w:hAnsiTheme="minorHAnsi" w:cstheme="minorHAnsi"/>
          <w:color w:val="000000" w:themeColor="text1"/>
          <w:sz w:val="24"/>
          <w:szCs w:val="24"/>
        </w:rPr>
        <w:t>. 201, comma 1 il legislatore specifica che: “</w:t>
      </w:r>
      <w:r w:rsidRPr="00194728">
        <w:rPr>
          <w:rFonts w:asciiTheme="minorHAnsi" w:eastAsia="Calibri" w:hAnsiTheme="minorHAnsi" w:cstheme="minorHAnsi"/>
          <w:i/>
          <w:iCs/>
          <w:color w:val="000000" w:themeColor="text1"/>
          <w:sz w:val="24"/>
          <w:szCs w:val="24"/>
        </w:rPr>
        <w:t xml:space="preserve">Al fine dell'organizzazione del servizio di gestione integrata dei rifiuti urbani, le regioni e le province autonome di Trento e di Bolzano, entro il termine di sei mesi dalla data di entrata in vigore della parte quarta del presente decreto, disciplinano le forme e i modi della cooperazione tra gli enti locali ricadenti nel medesimo ambito ottimale, prevedendo che gli stessi costituiscano le Autorità d'ambito di cui al comma 2, alle quali è demandata, nel rispetto del principio di coordinamento con le competenze delle altre amministrazioni pubbliche, l'organizzazione, l'affidamento e il controllo del servizio di gestione </w:t>
      </w:r>
      <w:r w:rsidRPr="00BC7788">
        <w:rPr>
          <w:rFonts w:asciiTheme="minorHAnsi" w:eastAsia="Calibri" w:hAnsiTheme="minorHAnsi" w:cstheme="minorHAnsi"/>
          <w:i/>
          <w:iCs/>
          <w:sz w:val="24"/>
          <w:szCs w:val="24"/>
        </w:rPr>
        <w:t>integrata dei rifiuti</w:t>
      </w:r>
      <w:r w:rsidRPr="00BC7788">
        <w:rPr>
          <w:rFonts w:asciiTheme="minorHAnsi" w:eastAsia="Calibri" w:hAnsiTheme="minorHAnsi" w:cstheme="minorHAnsi"/>
          <w:sz w:val="24"/>
          <w:szCs w:val="24"/>
        </w:rPr>
        <w:t xml:space="preserve">”. </w:t>
      </w:r>
    </w:p>
    <w:p w14:paraId="053F6235" w14:textId="2DB8AE76" w:rsidR="00384D95" w:rsidRPr="00641244" w:rsidRDefault="00384D95" w:rsidP="00384D95">
      <w:pPr>
        <w:widowControl/>
        <w:autoSpaceDE/>
        <w:autoSpaceDN/>
        <w:spacing w:after="120" w:line="276" w:lineRule="auto"/>
        <w:jc w:val="both"/>
        <w:rPr>
          <w:rFonts w:asciiTheme="minorHAnsi" w:eastAsia="Calibri" w:hAnsiTheme="minorHAnsi" w:cstheme="minorHAnsi"/>
          <w:sz w:val="24"/>
          <w:szCs w:val="24"/>
        </w:rPr>
      </w:pPr>
      <w:r w:rsidRPr="00641244">
        <w:rPr>
          <w:rFonts w:asciiTheme="minorHAnsi" w:eastAsia="Calibri" w:hAnsiTheme="minorHAnsi" w:cstheme="minorHAnsi"/>
          <w:sz w:val="24"/>
          <w:szCs w:val="24"/>
        </w:rPr>
        <w:t xml:space="preserve">Nel caso della Regione Lombardia, già con Legge n. 26/2003, la stessa aveva organizzato il sistema integrato di gestione dei rifiuti in modo alternativo, attribuendo ai Comuni la funzione di organizzazione e affidamento del servizio di gestione dei rifiuti urbani e approvando un Programma Regionale di gestione dei rifiuti con Delibera n. 220 del 27 giugno 2005, ai sensi della normativa a suo tempo vigente (D. Lgs. n.22/1997). </w:t>
      </w:r>
    </w:p>
    <w:p w14:paraId="19DCF71F" w14:textId="60F68432" w:rsidR="00BC7E60" w:rsidRPr="00641244" w:rsidRDefault="00384D95" w:rsidP="00384D95">
      <w:pPr>
        <w:widowControl/>
        <w:autoSpaceDE/>
        <w:autoSpaceDN/>
        <w:spacing w:after="120" w:line="276" w:lineRule="auto"/>
        <w:jc w:val="both"/>
        <w:rPr>
          <w:rFonts w:asciiTheme="minorHAnsi" w:eastAsia="Calibri" w:hAnsiTheme="minorHAnsi" w:cstheme="minorHAnsi"/>
          <w:sz w:val="24"/>
          <w:szCs w:val="24"/>
        </w:rPr>
      </w:pPr>
      <w:r w:rsidRPr="00641244">
        <w:rPr>
          <w:rFonts w:asciiTheme="minorHAnsi" w:eastAsia="Calibri" w:hAnsiTheme="minorHAnsi" w:cstheme="minorHAnsi"/>
          <w:sz w:val="24"/>
          <w:szCs w:val="24"/>
        </w:rPr>
        <w:t xml:space="preserve">Dunque, in considerazione anche del Piano Regionale lombardo di gestione dei rifiuti e delle bonifiche 2014-2020 (D.g.r. n. 1990/2014), e dell’art. 48 della citata legge regionale n. 26/03, il quale al comma 1 dispone che: </w:t>
      </w:r>
      <w:r w:rsidRPr="00641244">
        <w:rPr>
          <w:rFonts w:asciiTheme="minorHAnsi" w:eastAsia="Calibri" w:hAnsiTheme="minorHAnsi" w:cstheme="minorHAnsi"/>
          <w:i/>
          <w:iCs/>
          <w:sz w:val="24"/>
          <w:szCs w:val="24"/>
        </w:rPr>
        <w:t>“Le province e i comuni, per l’ambito della città di Milano il solo Comune, costituiscono in ciascun ATO un’Autorità d’ambito […] nelle forme di cui agli articoli 30 e 31 del d. lgs. n. 267/2000”</w:t>
      </w:r>
      <w:r w:rsidRPr="00641244">
        <w:rPr>
          <w:rFonts w:asciiTheme="minorHAnsi" w:eastAsia="Calibri" w:hAnsiTheme="minorHAnsi" w:cstheme="minorHAnsi"/>
          <w:sz w:val="24"/>
          <w:szCs w:val="24"/>
        </w:rPr>
        <w:t>, sono direttamente i Comuni a rivestire il ruolo di Ente Territorialmente Competente.</w:t>
      </w:r>
    </w:p>
    <w:p w14:paraId="2E25A681" w14:textId="5BBA0517" w:rsidR="00260465" w:rsidRPr="00FE7F89" w:rsidRDefault="00260465" w:rsidP="00613822">
      <w:pPr>
        <w:pStyle w:val="Corpotesto"/>
        <w:spacing w:after="120" w:line="276" w:lineRule="auto"/>
        <w:jc w:val="both"/>
        <w:rPr>
          <w:rFonts w:asciiTheme="minorHAnsi" w:eastAsia="Calibri" w:hAnsiTheme="minorHAnsi" w:cstheme="minorHAnsi"/>
          <w:i/>
          <w:iCs/>
        </w:rPr>
      </w:pPr>
      <w:r w:rsidRPr="00FE7F89">
        <w:rPr>
          <w:rFonts w:asciiTheme="minorHAnsi" w:eastAsia="Calibri" w:hAnsiTheme="minorHAnsi" w:cstheme="minorHAnsi"/>
        </w:rPr>
        <w:t>La Deliberazione 363/2021/R/Rif di ARERA, all’articolo 7.4 ha stabilito che “</w:t>
      </w:r>
      <w:r w:rsidRPr="00FE7F89">
        <w:rPr>
          <w:rFonts w:asciiTheme="minorHAnsi" w:eastAsia="Calibri" w:hAnsiTheme="minorHAnsi" w:cstheme="minorHAnsi"/>
          <w:i/>
          <w:iCs/>
        </w:rPr>
        <w:t xml:space="preserve">La procedura di validazione consiste nella verifica della completezza, della coerenza e della congruità dei dati e delle informazioni necessari alla elaborazione del piano economico finanziario” </w:t>
      </w:r>
      <w:r w:rsidRPr="00FE7F89">
        <w:rPr>
          <w:rFonts w:asciiTheme="minorHAnsi" w:eastAsia="Calibri" w:hAnsiTheme="minorHAnsi" w:cstheme="minorHAnsi"/>
        </w:rPr>
        <w:t xml:space="preserve">ed è affidata all’Ente Territorialmente </w:t>
      </w:r>
      <w:r w:rsidRPr="00FE7F89">
        <w:rPr>
          <w:rFonts w:asciiTheme="minorHAnsi" w:eastAsia="Calibri" w:hAnsiTheme="minorHAnsi" w:cstheme="minorHAnsi"/>
        </w:rPr>
        <w:lastRenderedPageBreak/>
        <w:t>Competente</w:t>
      </w:r>
      <w:r w:rsidRPr="00FE7F89">
        <w:rPr>
          <w:rFonts w:asciiTheme="minorHAnsi" w:eastAsia="Calibri" w:hAnsiTheme="minorHAnsi" w:cstheme="minorHAnsi"/>
          <w:i/>
          <w:iCs/>
        </w:rPr>
        <w:t xml:space="preserve"> “fermi restando i necessari profili di terzietà rispetto al gestore, come precisato all’Articolo 28 del MTR-2”</w:t>
      </w:r>
      <w:r w:rsidR="00BC7E60" w:rsidRPr="00FE7F89">
        <w:rPr>
          <w:rFonts w:asciiTheme="minorHAnsi" w:eastAsia="Calibri" w:hAnsiTheme="minorHAnsi" w:cstheme="minorHAnsi"/>
          <w:i/>
          <w:iCs/>
        </w:rPr>
        <w:t>.</w:t>
      </w:r>
    </w:p>
    <w:p w14:paraId="207AEF1A" w14:textId="77777777" w:rsidR="00DC00DE" w:rsidRDefault="00DC00DE" w:rsidP="00613822">
      <w:pPr>
        <w:widowControl/>
        <w:adjustRightInd w:val="0"/>
        <w:spacing w:after="120" w:line="276" w:lineRule="auto"/>
        <w:jc w:val="both"/>
        <w:rPr>
          <w:rFonts w:asciiTheme="minorHAnsi" w:eastAsia="Calibri" w:hAnsiTheme="minorHAnsi" w:cstheme="minorHAnsi"/>
          <w:sz w:val="24"/>
          <w:szCs w:val="24"/>
        </w:rPr>
      </w:pPr>
    </w:p>
    <w:p w14:paraId="757166D2" w14:textId="1CA27BFA" w:rsidR="00260465" w:rsidRDefault="00260465" w:rsidP="00613822">
      <w:pPr>
        <w:widowControl/>
        <w:adjustRightInd w:val="0"/>
        <w:spacing w:after="120" w:line="276" w:lineRule="auto"/>
        <w:jc w:val="both"/>
        <w:rPr>
          <w:rFonts w:asciiTheme="minorHAnsi" w:eastAsia="Calibri" w:hAnsiTheme="minorHAnsi" w:cstheme="minorHAnsi"/>
          <w:sz w:val="24"/>
          <w:szCs w:val="24"/>
        </w:rPr>
      </w:pPr>
      <w:r w:rsidRPr="00170C61">
        <w:rPr>
          <w:rFonts w:asciiTheme="minorHAnsi" w:eastAsia="Calibri" w:hAnsiTheme="minorHAnsi" w:cstheme="minorHAnsi"/>
          <w:sz w:val="24"/>
          <w:szCs w:val="24"/>
        </w:rPr>
        <w:t>Come anticipato sopra, i compiti a cui è chiamato l’ETC non si esauriscono però nella sola validazione, intesa come verifica della congruità dei dati trasmessi dai diversi gestori, ma comprendono scelte discrezionali; nella stessa figura di Ente Territorialmente Competente è ben riconoscibile una duplicazione di mansioni:</w:t>
      </w:r>
    </w:p>
    <w:p w14:paraId="5B5DFB62" w14:textId="2DEDED6F" w:rsidR="00D15A3B" w:rsidRPr="006C5F3E" w:rsidRDefault="00D15A3B" w:rsidP="00D15A3B">
      <w:pPr>
        <w:pStyle w:val="Corpotesto"/>
        <w:numPr>
          <w:ilvl w:val="0"/>
          <w:numId w:val="33"/>
        </w:numPr>
        <w:spacing w:after="120" w:line="276" w:lineRule="auto"/>
        <w:ind w:left="0" w:firstLine="0"/>
        <w:jc w:val="both"/>
        <w:rPr>
          <w:rFonts w:asciiTheme="minorHAnsi" w:hAnsiTheme="minorHAnsi" w:cstheme="minorHAnsi"/>
        </w:rPr>
      </w:pPr>
      <w:r w:rsidRPr="00BC7788">
        <w:rPr>
          <w:rFonts w:asciiTheme="minorHAnsi" w:eastAsia="Calibri" w:hAnsiTheme="minorHAnsi" w:cstheme="minorHAnsi"/>
        </w:rPr>
        <w:t>lo svolgimento di attività prettamente tecnico-amministrative coincidenti con la verifica ed il controllo degli elementi trasmessi dai soggetti chiamati alla predisposizione dei Piani Finanziari per quanto di loro competenza</w:t>
      </w:r>
      <w:r w:rsidR="00C029B0" w:rsidRPr="00BC7788">
        <w:rPr>
          <w:rFonts w:asciiTheme="minorHAnsi" w:eastAsia="Calibri" w:hAnsiTheme="minorHAnsi" w:cstheme="minorHAnsi"/>
        </w:rPr>
        <w:t xml:space="preserve">, </w:t>
      </w:r>
      <w:r w:rsidR="00E24DBC" w:rsidRPr="00BC7788">
        <w:rPr>
          <w:rFonts w:asciiTheme="minorHAnsi" w:eastAsia="Calibri" w:hAnsiTheme="minorHAnsi" w:cstheme="minorHAnsi"/>
        </w:rPr>
        <w:t xml:space="preserve">i cui contenuti sono stati descritti </w:t>
      </w:r>
      <w:r w:rsidR="00C029B0" w:rsidRPr="00BC7788">
        <w:rPr>
          <w:rFonts w:asciiTheme="minorHAnsi" w:eastAsia="Calibri" w:hAnsiTheme="minorHAnsi" w:cstheme="minorHAnsi"/>
        </w:rPr>
        <w:t xml:space="preserve">sulla base </w:t>
      </w:r>
      <w:r w:rsidR="00E24DBC" w:rsidRPr="00BC7788">
        <w:rPr>
          <w:rFonts w:asciiTheme="minorHAnsi" w:eastAsia="Calibri" w:hAnsiTheme="minorHAnsi" w:cstheme="minorHAnsi"/>
        </w:rPr>
        <w:t xml:space="preserve">di quanto stabilito </w:t>
      </w:r>
      <w:r w:rsidR="00C029B0" w:rsidRPr="00BC7788">
        <w:rPr>
          <w:rFonts w:asciiTheme="minorHAnsi" w:eastAsia="Calibri" w:hAnsiTheme="minorHAnsi" w:cstheme="minorHAnsi"/>
        </w:rPr>
        <w:t>al Capitolo 4 dello schema della Relazione di accompagnamento (</w:t>
      </w:r>
      <w:r w:rsidR="0059304A" w:rsidRPr="00BC7788">
        <w:rPr>
          <w:rFonts w:asciiTheme="minorHAnsi" w:eastAsia="Calibri" w:hAnsiTheme="minorHAnsi" w:cstheme="minorHAnsi"/>
        </w:rPr>
        <w:t>Allegato 2 De</w:t>
      </w:r>
      <w:r w:rsidR="00C029B0" w:rsidRPr="00BC7788">
        <w:rPr>
          <w:rFonts w:asciiTheme="minorHAnsi" w:eastAsia="Calibri" w:hAnsiTheme="minorHAnsi" w:cstheme="minorHAnsi"/>
        </w:rPr>
        <w:t xml:space="preserve">termina </w:t>
      </w:r>
      <w:r w:rsidR="00C029B0" w:rsidRPr="004D0FBF">
        <w:rPr>
          <w:rFonts w:asciiTheme="minorHAnsi" w:eastAsia="Calibri" w:hAnsiTheme="minorHAnsi" w:cstheme="minorHAnsi"/>
        </w:rPr>
        <w:t xml:space="preserve">ARERA </w:t>
      </w:r>
      <w:r w:rsidR="00B17A01" w:rsidRPr="004D0FBF">
        <w:rPr>
          <w:rFonts w:asciiTheme="minorHAnsi" w:eastAsia="Calibri" w:hAnsiTheme="minorHAnsi" w:cstheme="minorHAnsi"/>
        </w:rPr>
        <w:t>1/DTAC/2023</w:t>
      </w:r>
      <w:r w:rsidR="00C029B0" w:rsidRPr="004D0FBF">
        <w:rPr>
          <w:rFonts w:asciiTheme="minorHAnsi" w:eastAsia="Calibri" w:hAnsiTheme="minorHAnsi" w:cstheme="minorHAnsi"/>
        </w:rPr>
        <w:t>) con</w:t>
      </w:r>
      <w:r w:rsidR="00C029B0" w:rsidRPr="00BC7788">
        <w:rPr>
          <w:rFonts w:asciiTheme="minorHAnsi" w:eastAsia="Calibri" w:hAnsiTheme="minorHAnsi" w:cstheme="minorHAnsi"/>
        </w:rPr>
        <w:t xml:space="preserve"> Determina del </w:t>
      </w:r>
      <w:r w:rsidR="00A61733">
        <w:rPr>
          <w:rFonts w:asciiTheme="minorHAnsi" w:eastAsia="Calibri" w:hAnsiTheme="minorHAnsi" w:cstheme="minorHAnsi"/>
        </w:rPr>
        <w:t xml:space="preserve">Soggetto Validatore </w:t>
      </w:r>
      <w:r w:rsidR="00641244" w:rsidRPr="00641244">
        <w:rPr>
          <w:rFonts w:asciiTheme="minorHAnsi" w:eastAsia="Calibri" w:hAnsiTheme="minorHAnsi" w:cstheme="minorHAnsi"/>
        </w:rPr>
        <w:t>Ufficio Tecnico</w:t>
      </w:r>
      <w:r w:rsidR="00C029B0" w:rsidRPr="0044538B">
        <w:rPr>
          <w:rFonts w:asciiTheme="minorHAnsi" w:eastAsia="Calibri" w:hAnsiTheme="minorHAnsi" w:cstheme="minorHAnsi"/>
        </w:rPr>
        <w:t xml:space="preserve"> </w:t>
      </w:r>
      <w:r w:rsidR="00C029B0" w:rsidRPr="006C5F3E">
        <w:rPr>
          <w:rFonts w:asciiTheme="minorHAnsi" w:eastAsia="Calibri" w:hAnsiTheme="minorHAnsi" w:cstheme="minorHAnsi"/>
        </w:rPr>
        <w:t>n.</w:t>
      </w:r>
      <w:r w:rsidR="006C5F3E" w:rsidRPr="006C5F3E">
        <w:rPr>
          <w:rFonts w:asciiTheme="minorHAnsi" w:eastAsia="Calibri" w:hAnsiTheme="minorHAnsi" w:cstheme="minorHAnsi"/>
        </w:rPr>
        <w:t xml:space="preserve"> 63</w:t>
      </w:r>
      <w:r w:rsidR="00C029B0" w:rsidRPr="006C5F3E">
        <w:rPr>
          <w:rFonts w:asciiTheme="minorHAnsi" w:eastAsia="Calibri" w:hAnsiTheme="minorHAnsi" w:cstheme="minorHAnsi"/>
        </w:rPr>
        <w:t xml:space="preserve"> del </w:t>
      </w:r>
      <w:r w:rsidR="006C5F3E" w:rsidRPr="006C5F3E">
        <w:rPr>
          <w:rFonts w:asciiTheme="minorHAnsi" w:eastAsia="Calibri" w:hAnsiTheme="minorHAnsi" w:cstheme="minorHAnsi"/>
        </w:rPr>
        <w:t>16</w:t>
      </w:r>
      <w:r w:rsidR="00C029B0" w:rsidRPr="006C5F3E">
        <w:rPr>
          <w:rFonts w:asciiTheme="minorHAnsi" w:eastAsia="Calibri" w:hAnsiTheme="minorHAnsi" w:cstheme="minorHAnsi"/>
        </w:rPr>
        <w:t>/</w:t>
      </w:r>
      <w:r w:rsidR="006C5F3E" w:rsidRPr="006C5F3E">
        <w:rPr>
          <w:rFonts w:asciiTheme="minorHAnsi" w:eastAsia="Calibri" w:hAnsiTheme="minorHAnsi" w:cstheme="minorHAnsi"/>
        </w:rPr>
        <w:t>04/2024</w:t>
      </w:r>
      <w:r w:rsidR="00E24DBC" w:rsidRPr="006C5F3E">
        <w:rPr>
          <w:rFonts w:asciiTheme="minorHAnsi" w:eastAsia="Calibri" w:hAnsiTheme="minorHAnsi" w:cstheme="minorHAnsi"/>
        </w:rPr>
        <w:t>;</w:t>
      </w:r>
    </w:p>
    <w:p w14:paraId="1A827CD4" w14:textId="390D4AB9" w:rsidR="00260465" w:rsidRPr="00BC7788" w:rsidRDefault="00260465" w:rsidP="00613822">
      <w:pPr>
        <w:pStyle w:val="Paragrafoelenco"/>
        <w:widowControl/>
        <w:numPr>
          <w:ilvl w:val="0"/>
          <w:numId w:val="33"/>
        </w:numPr>
        <w:autoSpaceDE/>
        <w:autoSpaceDN/>
        <w:adjustRightInd w:val="0"/>
        <w:spacing w:after="120" w:line="276" w:lineRule="auto"/>
        <w:ind w:left="0" w:firstLine="0"/>
        <w:rPr>
          <w:rFonts w:asciiTheme="minorHAnsi" w:eastAsia="Calibri" w:hAnsiTheme="minorHAnsi" w:cstheme="minorHAnsi"/>
          <w:sz w:val="24"/>
          <w:szCs w:val="24"/>
        </w:rPr>
      </w:pPr>
      <w:r w:rsidRPr="00170C61">
        <w:rPr>
          <w:rFonts w:asciiTheme="minorHAnsi" w:eastAsia="Calibri" w:hAnsiTheme="minorHAnsi" w:cstheme="minorHAnsi"/>
          <w:sz w:val="24"/>
          <w:szCs w:val="24"/>
        </w:rPr>
        <w:t xml:space="preserve">la determinazione </w:t>
      </w:r>
      <w:r w:rsidRPr="00BC7788">
        <w:rPr>
          <w:rFonts w:asciiTheme="minorHAnsi" w:eastAsia="Calibri" w:hAnsiTheme="minorHAnsi" w:cstheme="minorHAnsi"/>
          <w:sz w:val="24"/>
          <w:szCs w:val="24"/>
        </w:rPr>
        <w:t>delle componenti discrezionali incidenti sul livello di gettito complessivo, individuate</w:t>
      </w:r>
      <w:r w:rsidR="00D15A3B" w:rsidRPr="00BC7788">
        <w:rPr>
          <w:rFonts w:asciiTheme="minorHAnsi" w:eastAsia="Calibri" w:hAnsiTheme="minorHAnsi" w:cstheme="minorHAnsi"/>
          <w:sz w:val="24"/>
          <w:szCs w:val="24"/>
        </w:rPr>
        <w:t xml:space="preserve"> nel presente allegato dalla scrivente Giunta Comunale,</w:t>
      </w:r>
      <w:r w:rsidRPr="00BC7788">
        <w:rPr>
          <w:rFonts w:asciiTheme="minorHAnsi" w:eastAsia="Calibri" w:hAnsiTheme="minorHAnsi" w:cstheme="minorHAnsi"/>
          <w:sz w:val="24"/>
          <w:szCs w:val="24"/>
        </w:rPr>
        <w:t xml:space="preserve"> che ha esercitato le funzioni di indirizzo proprie dell’ETC nella disciplina regolatoria di ARERA</w:t>
      </w:r>
      <w:r w:rsidR="00D15A3B" w:rsidRPr="00BC7788">
        <w:rPr>
          <w:rFonts w:asciiTheme="minorHAnsi" w:eastAsia="Calibri" w:hAnsiTheme="minorHAnsi" w:cstheme="minorHAnsi"/>
          <w:sz w:val="24"/>
          <w:szCs w:val="24"/>
        </w:rPr>
        <w:t>, sulla base dei contenuti di cui al Capitolo 5 dello schema della Relazione di accompagnamento (</w:t>
      </w:r>
      <w:r w:rsidR="0059304A" w:rsidRPr="00BC7788">
        <w:rPr>
          <w:rFonts w:asciiTheme="minorHAnsi" w:eastAsia="Calibri" w:hAnsiTheme="minorHAnsi" w:cstheme="minorHAnsi"/>
          <w:sz w:val="24"/>
          <w:szCs w:val="24"/>
        </w:rPr>
        <w:t xml:space="preserve">Allegato 2 </w:t>
      </w:r>
      <w:r w:rsidR="00D15A3B" w:rsidRPr="004D0FBF">
        <w:rPr>
          <w:rFonts w:asciiTheme="minorHAnsi" w:eastAsia="Calibri" w:hAnsiTheme="minorHAnsi" w:cstheme="minorHAnsi"/>
          <w:sz w:val="24"/>
          <w:szCs w:val="24"/>
        </w:rPr>
        <w:t xml:space="preserve">Determina ARERA </w:t>
      </w:r>
      <w:r w:rsidR="004B1F52" w:rsidRPr="004D0FBF">
        <w:rPr>
          <w:rFonts w:asciiTheme="minorHAnsi" w:eastAsia="Calibri" w:hAnsiTheme="minorHAnsi" w:cstheme="minorHAnsi"/>
          <w:sz w:val="24"/>
          <w:szCs w:val="24"/>
        </w:rPr>
        <w:t>1/DTAC/2023</w:t>
      </w:r>
      <w:r w:rsidR="004B1F52" w:rsidRPr="008D63E7">
        <w:rPr>
          <w:rFonts w:asciiTheme="minorHAnsi" w:eastAsia="Calibri" w:hAnsiTheme="minorHAnsi" w:cstheme="minorHAnsi"/>
          <w:sz w:val="24"/>
          <w:szCs w:val="24"/>
        </w:rPr>
        <w:t>)</w:t>
      </w:r>
      <w:r w:rsidR="0059304A" w:rsidRPr="00BC7788">
        <w:rPr>
          <w:rFonts w:asciiTheme="minorHAnsi" w:eastAsia="Calibri" w:hAnsiTheme="minorHAnsi" w:cstheme="minorHAnsi"/>
          <w:sz w:val="24"/>
          <w:szCs w:val="24"/>
        </w:rPr>
        <w:t>.</w:t>
      </w:r>
    </w:p>
    <w:p w14:paraId="5DFC4C2A" w14:textId="21C16B84" w:rsidR="005E0F80" w:rsidRPr="00556438" w:rsidRDefault="00543C9F" w:rsidP="00613822">
      <w:pPr>
        <w:pStyle w:val="Corpotesto"/>
        <w:spacing w:after="120" w:line="276" w:lineRule="auto"/>
        <w:jc w:val="both"/>
        <w:rPr>
          <w:rFonts w:asciiTheme="minorHAnsi" w:hAnsiTheme="minorHAnsi" w:cstheme="minorHAnsi"/>
          <w:color w:val="000000" w:themeColor="text1"/>
          <w:lang w:eastAsia="it-IT"/>
        </w:rPr>
      </w:pPr>
      <w:r w:rsidRPr="00BC7788">
        <w:rPr>
          <w:rFonts w:asciiTheme="minorHAnsi" w:hAnsiTheme="minorHAnsi" w:cstheme="minorHAnsi"/>
          <w:lang w:eastAsia="it-IT"/>
        </w:rPr>
        <w:t>Dal momento che, come sopra detto, l’Ente territorialmente competente</w:t>
      </w:r>
      <w:r w:rsidR="007E450F" w:rsidRPr="00BC7788">
        <w:rPr>
          <w:rFonts w:asciiTheme="minorHAnsi" w:hAnsiTheme="minorHAnsi" w:cstheme="minorHAnsi"/>
          <w:lang w:eastAsia="it-IT"/>
        </w:rPr>
        <w:t>, nel caso specifico la scrivente Giunta Comunale,</w:t>
      </w:r>
      <w:r w:rsidRPr="00BC7788">
        <w:rPr>
          <w:rFonts w:asciiTheme="minorHAnsi" w:hAnsiTheme="minorHAnsi" w:cstheme="minorHAnsi"/>
          <w:lang w:eastAsia="it-IT"/>
        </w:rPr>
        <w:t xml:space="preserve"> rimane il soggetto responsabile dell’elaborazione finale della</w:t>
      </w:r>
      <w:r w:rsidR="003F52DE" w:rsidRPr="00BC7788">
        <w:rPr>
          <w:rFonts w:asciiTheme="minorHAnsi" w:hAnsiTheme="minorHAnsi" w:cstheme="minorHAnsi"/>
          <w:lang w:eastAsia="it-IT"/>
        </w:rPr>
        <w:t xml:space="preserve"> presente</w:t>
      </w:r>
      <w:r w:rsidRPr="00BC7788">
        <w:rPr>
          <w:rFonts w:asciiTheme="minorHAnsi" w:hAnsiTheme="minorHAnsi" w:cstheme="minorHAnsi"/>
          <w:lang w:eastAsia="it-IT"/>
        </w:rPr>
        <w:t xml:space="preserve"> relazione e della sua trasmissione all’Autorità, </w:t>
      </w:r>
      <w:r w:rsidR="003F52DE" w:rsidRPr="00BC7788">
        <w:rPr>
          <w:rFonts w:asciiTheme="minorHAnsi" w:hAnsiTheme="minorHAnsi" w:cstheme="minorHAnsi"/>
          <w:lang w:eastAsia="it-IT"/>
        </w:rPr>
        <w:t xml:space="preserve">si è provveduto ad acquisire </w:t>
      </w:r>
      <w:r w:rsidRPr="00BC7788">
        <w:rPr>
          <w:rFonts w:asciiTheme="minorHAnsi" w:hAnsiTheme="minorHAnsi" w:cstheme="minorHAnsi"/>
          <w:lang w:eastAsia="it-IT"/>
        </w:rPr>
        <w:t xml:space="preserve">dai </w:t>
      </w:r>
      <w:r w:rsidR="00BC7788">
        <w:rPr>
          <w:rFonts w:asciiTheme="minorHAnsi" w:hAnsiTheme="minorHAnsi" w:cstheme="minorHAnsi"/>
          <w:lang w:eastAsia="it-IT"/>
        </w:rPr>
        <w:t>G</w:t>
      </w:r>
      <w:r w:rsidRPr="00BC7788">
        <w:rPr>
          <w:rFonts w:asciiTheme="minorHAnsi" w:hAnsiTheme="minorHAnsi" w:cstheme="minorHAnsi"/>
          <w:lang w:eastAsia="it-IT"/>
        </w:rPr>
        <w:t>estori chiamati alla predisposizione del</w:t>
      </w:r>
      <w:r w:rsidR="0051744C" w:rsidRPr="00BC7788">
        <w:rPr>
          <w:rFonts w:asciiTheme="minorHAnsi" w:hAnsiTheme="minorHAnsi" w:cstheme="minorHAnsi"/>
          <w:lang w:eastAsia="it-IT"/>
        </w:rPr>
        <w:t xml:space="preserve"> </w:t>
      </w:r>
      <w:r w:rsidRPr="00BC7788">
        <w:rPr>
          <w:rFonts w:asciiTheme="minorHAnsi" w:hAnsiTheme="minorHAnsi" w:cstheme="minorHAnsi"/>
          <w:lang w:eastAsia="it-IT"/>
        </w:rPr>
        <w:t xml:space="preserve">Piano Finanziario i capitoli 2 e 3 della relazione di accompagnamento che </w:t>
      </w:r>
      <w:r w:rsidR="003F52DE" w:rsidRPr="00BC7788">
        <w:rPr>
          <w:rFonts w:asciiTheme="minorHAnsi" w:hAnsiTheme="minorHAnsi" w:cstheme="minorHAnsi"/>
          <w:lang w:eastAsia="it-IT"/>
        </w:rPr>
        <w:t xml:space="preserve">sono </w:t>
      </w:r>
      <w:r w:rsidR="003F52DE" w:rsidRPr="0034099B">
        <w:rPr>
          <w:rFonts w:asciiTheme="minorHAnsi" w:hAnsiTheme="minorHAnsi" w:cstheme="minorHAnsi"/>
          <w:lang w:eastAsia="it-IT"/>
        </w:rPr>
        <w:t xml:space="preserve">stati </w:t>
      </w:r>
      <w:r w:rsidR="003F52DE" w:rsidRPr="00BC7788">
        <w:rPr>
          <w:rFonts w:asciiTheme="minorHAnsi" w:hAnsiTheme="minorHAnsi" w:cstheme="minorHAnsi"/>
          <w:lang w:eastAsia="it-IT"/>
        </w:rPr>
        <w:t xml:space="preserve">oggetto </w:t>
      </w:r>
      <w:r w:rsidR="005E0F80" w:rsidRPr="00BC7788">
        <w:rPr>
          <w:rFonts w:asciiTheme="minorHAnsi" w:hAnsiTheme="minorHAnsi" w:cstheme="minorHAnsi"/>
          <w:lang w:eastAsia="it-IT"/>
        </w:rPr>
        <w:t>di precedente</w:t>
      </w:r>
      <w:r w:rsidR="0051744C" w:rsidRPr="00BC7788">
        <w:rPr>
          <w:rFonts w:asciiTheme="minorHAnsi" w:hAnsiTheme="minorHAnsi" w:cstheme="minorHAnsi"/>
          <w:lang w:eastAsia="it-IT"/>
        </w:rPr>
        <w:t xml:space="preserve"> validazione</w:t>
      </w:r>
      <w:r w:rsidR="007E450F" w:rsidRPr="00BC7788">
        <w:rPr>
          <w:rFonts w:asciiTheme="minorHAnsi" w:hAnsiTheme="minorHAnsi" w:cstheme="minorHAnsi"/>
          <w:lang w:eastAsia="it-IT"/>
        </w:rPr>
        <w:t xml:space="preserve"> da </w:t>
      </w:r>
      <w:r w:rsidR="007E450F" w:rsidRPr="00512579">
        <w:rPr>
          <w:rFonts w:asciiTheme="minorHAnsi" w:hAnsiTheme="minorHAnsi" w:cstheme="minorHAnsi"/>
          <w:lang w:eastAsia="it-IT"/>
        </w:rPr>
        <w:t>parte del</w:t>
      </w:r>
      <w:r w:rsidR="00A61733">
        <w:rPr>
          <w:rFonts w:asciiTheme="minorHAnsi" w:hAnsiTheme="minorHAnsi" w:cstheme="minorHAnsi"/>
          <w:lang w:eastAsia="it-IT"/>
        </w:rPr>
        <w:t xml:space="preserve"> Soggetto Validatore</w:t>
      </w:r>
      <w:r w:rsidR="007E450F" w:rsidRPr="00512579">
        <w:rPr>
          <w:rFonts w:asciiTheme="minorHAnsi" w:hAnsiTheme="minorHAnsi" w:cstheme="minorHAnsi"/>
          <w:lang w:eastAsia="it-IT"/>
        </w:rPr>
        <w:t xml:space="preserve"> </w:t>
      </w:r>
      <w:r w:rsidR="00641244">
        <w:rPr>
          <w:rFonts w:asciiTheme="minorHAnsi" w:eastAsia="Calibri" w:hAnsiTheme="minorHAnsi" w:cstheme="minorHAnsi"/>
        </w:rPr>
        <w:t>Ufficio Tecnico</w:t>
      </w:r>
      <w:r w:rsidR="00255D7E" w:rsidRPr="0044538B">
        <w:rPr>
          <w:rFonts w:asciiTheme="minorHAnsi" w:eastAsia="Calibri" w:hAnsiTheme="minorHAnsi" w:cstheme="minorHAnsi"/>
        </w:rPr>
        <w:t xml:space="preserve"> </w:t>
      </w:r>
      <w:r w:rsidR="00BC7788" w:rsidRPr="00512579">
        <w:rPr>
          <w:rFonts w:asciiTheme="minorHAnsi" w:eastAsia="Calibri" w:hAnsiTheme="minorHAnsi" w:cstheme="minorHAnsi"/>
        </w:rPr>
        <w:t xml:space="preserve">come </w:t>
      </w:r>
      <w:r w:rsidR="00BC7788" w:rsidRPr="00556438">
        <w:rPr>
          <w:rFonts w:asciiTheme="minorHAnsi" w:eastAsia="Calibri" w:hAnsiTheme="minorHAnsi" w:cstheme="minorHAnsi"/>
          <w:color w:val="000000" w:themeColor="text1"/>
        </w:rPr>
        <w:t xml:space="preserve">illustrato nella relazione adottata </w:t>
      </w:r>
      <w:r w:rsidR="00BC7788" w:rsidRPr="006C5F3E">
        <w:rPr>
          <w:rFonts w:asciiTheme="minorHAnsi" w:eastAsia="Calibri" w:hAnsiTheme="minorHAnsi" w:cstheme="minorHAnsi"/>
          <w:color w:val="000000" w:themeColor="text1"/>
        </w:rPr>
        <w:t>con</w:t>
      </w:r>
      <w:r w:rsidR="005E0F80" w:rsidRPr="006C5F3E">
        <w:rPr>
          <w:rFonts w:asciiTheme="minorHAnsi" w:eastAsia="Calibri" w:hAnsiTheme="minorHAnsi" w:cstheme="minorHAnsi"/>
          <w:color w:val="000000" w:themeColor="text1"/>
        </w:rPr>
        <w:t xml:space="preserve"> la Determina n</w:t>
      </w:r>
      <w:r w:rsidR="006C5F3E" w:rsidRPr="006C5F3E">
        <w:rPr>
          <w:rFonts w:asciiTheme="minorHAnsi" w:eastAsia="Calibri" w:hAnsiTheme="minorHAnsi" w:cstheme="minorHAnsi"/>
          <w:color w:val="000000" w:themeColor="text1"/>
        </w:rPr>
        <w:t>. 63</w:t>
      </w:r>
      <w:r w:rsidR="005E0F80" w:rsidRPr="006C5F3E">
        <w:rPr>
          <w:rFonts w:asciiTheme="minorHAnsi" w:eastAsia="Calibri" w:hAnsiTheme="minorHAnsi" w:cstheme="minorHAnsi"/>
          <w:color w:val="000000" w:themeColor="text1"/>
        </w:rPr>
        <w:t xml:space="preserve"> del </w:t>
      </w:r>
      <w:r w:rsidR="006C5F3E" w:rsidRPr="006C5F3E">
        <w:rPr>
          <w:rFonts w:asciiTheme="minorHAnsi" w:eastAsia="Calibri" w:hAnsiTheme="minorHAnsi" w:cstheme="minorHAnsi"/>
          <w:color w:val="000000" w:themeColor="text1"/>
        </w:rPr>
        <w:t>16</w:t>
      </w:r>
      <w:r w:rsidR="005E0F80" w:rsidRPr="006C5F3E">
        <w:rPr>
          <w:rFonts w:asciiTheme="minorHAnsi" w:eastAsia="Calibri" w:hAnsiTheme="minorHAnsi" w:cstheme="minorHAnsi"/>
          <w:color w:val="000000" w:themeColor="text1"/>
        </w:rPr>
        <w:t>/</w:t>
      </w:r>
      <w:r w:rsidR="006C5F3E" w:rsidRPr="006C5F3E">
        <w:rPr>
          <w:rFonts w:asciiTheme="minorHAnsi" w:eastAsia="Calibri" w:hAnsiTheme="minorHAnsi" w:cstheme="minorHAnsi"/>
          <w:color w:val="000000" w:themeColor="text1"/>
        </w:rPr>
        <w:t>04</w:t>
      </w:r>
      <w:r w:rsidR="005E0F80" w:rsidRPr="006C5F3E">
        <w:rPr>
          <w:rFonts w:asciiTheme="minorHAnsi" w:eastAsia="Calibri" w:hAnsiTheme="minorHAnsi" w:cstheme="minorHAnsi"/>
          <w:color w:val="000000" w:themeColor="text1"/>
        </w:rPr>
        <w:t>/</w:t>
      </w:r>
      <w:r w:rsidR="006C5F3E" w:rsidRPr="006C5F3E">
        <w:rPr>
          <w:rFonts w:asciiTheme="minorHAnsi" w:eastAsia="Calibri" w:hAnsiTheme="minorHAnsi" w:cstheme="minorHAnsi"/>
          <w:color w:val="000000" w:themeColor="text1"/>
        </w:rPr>
        <w:t>2024</w:t>
      </w:r>
      <w:r w:rsidR="005E0F80" w:rsidRPr="00556438">
        <w:rPr>
          <w:rFonts w:asciiTheme="minorHAnsi" w:eastAsia="Calibri" w:hAnsiTheme="minorHAnsi" w:cstheme="minorHAnsi"/>
          <w:color w:val="000000" w:themeColor="text1"/>
        </w:rPr>
        <w:t xml:space="preserve"> sopra richiamata</w:t>
      </w:r>
      <w:r w:rsidR="00BC7788" w:rsidRPr="00556438">
        <w:rPr>
          <w:rFonts w:asciiTheme="minorHAnsi" w:eastAsia="Calibri" w:hAnsiTheme="minorHAnsi" w:cstheme="minorHAnsi"/>
          <w:color w:val="000000" w:themeColor="text1"/>
        </w:rPr>
        <w:t>, che costituisce il paragrafo 4 della presente relazione di accompagnamento unitaria</w:t>
      </w:r>
      <w:r w:rsidR="005E0F80" w:rsidRPr="00556438">
        <w:rPr>
          <w:rFonts w:asciiTheme="minorHAnsi" w:eastAsia="Calibri" w:hAnsiTheme="minorHAnsi" w:cstheme="minorHAnsi"/>
          <w:color w:val="000000" w:themeColor="text1"/>
        </w:rPr>
        <w:t>.</w:t>
      </w:r>
      <w:r w:rsidRPr="00556438">
        <w:rPr>
          <w:rFonts w:asciiTheme="minorHAnsi" w:hAnsiTheme="minorHAnsi" w:cstheme="minorHAnsi"/>
          <w:color w:val="000000" w:themeColor="text1"/>
          <w:lang w:eastAsia="it-IT"/>
        </w:rPr>
        <w:t xml:space="preserve"> </w:t>
      </w:r>
    </w:p>
    <w:p w14:paraId="3A2DDAB2" w14:textId="76FCCCCD" w:rsidR="00260465" w:rsidRPr="00170C61" w:rsidRDefault="003F52DE" w:rsidP="00613822">
      <w:pPr>
        <w:pStyle w:val="Corpotesto"/>
        <w:spacing w:after="120" w:line="276" w:lineRule="auto"/>
        <w:jc w:val="both"/>
        <w:rPr>
          <w:rFonts w:asciiTheme="minorHAnsi" w:hAnsiTheme="minorHAnsi" w:cstheme="minorHAnsi"/>
        </w:rPr>
      </w:pPr>
      <w:r w:rsidRPr="0034099B">
        <w:rPr>
          <w:rFonts w:asciiTheme="minorHAnsi" w:hAnsiTheme="minorHAnsi" w:cstheme="minorHAnsi"/>
          <w:lang w:eastAsia="it-IT"/>
        </w:rPr>
        <w:t>In questa sede l</w:t>
      </w:r>
      <w:r w:rsidR="005E0F80">
        <w:rPr>
          <w:rFonts w:asciiTheme="minorHAnsi" w:hAnsiTheme="minorHAnsi" w:cstheme="minorHAnsi"/>
          <w:lang w:eastAsia="it-IT"/>
        </w:rPr>
        <w:t>a</w:t>
      </w:r>
      <w:r w:rsidRPr="0034099B">
        <w:rPr>
          <w:rFonts w:asciiTheme="minorHAnsi" w:hAnsiTheme="minorHAnsi" w:cstheme="minorHAnsi"/>
          <w:lang w:eastAsia="it-IT"/>
        </w:rPr>
        <w:t xml:space="preserve"> scrivente relaziona sulle componenti discrezionali inserite nel tool di calcolo, dandone esplicita motivazione </w:t>
      </w:r>
      <w:r w:rsidRPr="00B00653">
        <w:rPr>
          <w:rFonts w:asciiTheme="minorHAnsi" w:hAnsiTheme="minorHAnsi" w:cstheme="minorHAnsi"/>
          <w:lang w:eastAsia="it-IT"/>
        </w:rPr>
        <w:t>nei diversi paragrafi del capitolo 5.</w:t>
      </w:r>
    </w:p>
    <w:p w14:paraId="0000736E" w14:textId="77777777" w:rsidR="00D94154" w:rsidRPr="00170C61" w:rsidRDefault="00D94154" w:rsidP="00613822">
      <w:pPr>
        <w:pStyle w:val="Corpotesto"/>
        <w:spacing w:after="120" w:line="276" w:lineRule="auto"/>
        <w:jc w:val="both"/>
        <w:rPr>
          <w:rFonts w:asciiTheme="minorHAnsi" w:hAnsiTheme="minorHAnsi" w:cstheme="minorHAnsi"/>
        </w:rPr>
      </w:pPr>
    </w:p>
    <w:p w14:paraId="1DE67406" w14:textId="73FE949D" w:rsidR="00667B3C" w:rsidRPr="00170C61" w:rsidRDefault="00613822" w:rsidP="00613822">
      <w:pPr>
        <w:pStyle w:val="Titolo2"/>
      </w:pPr>
      <w:bookmarkStart w:id="2" w:name="_bookmark1"/>
      <w:bookmarkStart w:id="3" w:name="_Toc164012065"/>
      <w:bookmarkEnd w:id="2"/>
      <w:r w:rsidRPr="00170C61">
        <w:t xml:space="preserve">1.1 </w:t>
      </w:r>
      <w:r w:rsidR="007223A5" w:rsidRPr="00170C61">
        <w:t>Comune ricompreso</w:t>
      </w:r>
      <w:r w:rsidR="008B4EA3" w:rsidRPr="00170C61">
        <w:t xml:space="preserve"> </w:t>
      </w:r>
      <w:r w:rsidR="007223A5" w:rsidRPr="00170C61">
        <w:t>nell’ambito tariffario</w:t>
      </w:r>
      <w:bookmarkEnd w:id="3"/>
    </w:p>
    <w:p w14:paraId="739F5887" w14:textId="79D7869D" w:rsidR="00667B3C" w:rsidRDefault="00D94154"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 xml:space="preserve">Il Comune ricompreso nell’ambito </w:t>
      </w:r>
      <w:r w:rsidRPr="004D0FBF">
        <w:rPr>
          <w:rFonts w:asciiTheme="minorHAnsi" w:hAnsiTheme="minorHAnsi" w:cstheme="minorHAnsi"/>
        </w:rPr>
        <w:t xml:space="preserve">tariffario oggetto del presente </w:t>
      </w:r>
      <w:r w:rsidR="00EB205C" w:rsidRPr="004D0FBF">
        <w:rPr>
          <w:rFonts w:asciiTheme="minorHAnsi" w:hAnsiTheme="minorHAnsi" w:cstheme="minorHAnsi"/>
        </w:rPr>
        <w:t xml:space="preserve">aggiornamento biennale del </w:t>
      </w:r>
      <w:r w:rsidRPr="004D0FBF">
        <w:rPr>
          <w:rFonts w:asciiTheme="minorHAnsi" w:hAnsiTheme="minorHAnsi" w:cstheme="minorHAnsi"/>
        </w:rPr>
        <w:t>Piano</w:t>
      </w:r>
      <w:r w:rsidRPr="00170C61">
        <w:rPr>
          <w:rFonts w:asciiTheme="minorHAnsi" w:hAnsiTheme="minorHAnsi" w:cstheme="minorHAnsi"/>
        </w:rPr>
        <w:t xml:space="preserve"> Finanziario unitario è </w:t>
      </w:r>
      <w:r w:rsidR="00641244">
        <w:rPr>
          <w:rFonts w:asciiTheme="minorHAnsi" w:hAnsiTheme="minorHAnsi" w:cstheme="minorHAnsi"/>
        </w:rPr>
        <w:t>Noviglio</w:t>
      </w:r>
      <w:r w:rsidR="003F52DE" w:rsidRPr="0064317B">
        <w:rPr>
          <w:rFonts w:asciiTheme="minorHAnsi" w:hAnsiTheme="minorHAnsi" w:cstheme="minorHAnsi"/>
        </w:rPr>
        <w:t>.</w:t>
      </w:r>
    </w:p>
    <w:p w14:paraId="1CEDB3AA" w14:textId="77777777" w:rsidR="00F05A1B" w:rsidRPr="00170C61" w:rsidRDefault="00F05A1B" w:rsidP="00613822">
      <w:pPr>
        <w:pStyle w:val="Corpotesto"/>
        <w:spacing w:after="120" w:line="276" w:lineRule="auto"/>
        <w:jc w:val="both"/>
        <w:rPr>
          <w:rFonts w:asciiTheme="minorHAnsi" w:hAnsiTheme="minorHAnsi" w:cstheme="minorHAnsi"/>
        </w:rPr>
      </w:pPr>
    </w:p>
    <w:p w14:paraId="4314399D" w14:textId="0C26228C" w:rsidR="00667B3C" w:rsidRPr="00170C61" w:rsidRDefault="00613822" w:rsidP="00613822">
      <w:pPr>
        <w:pStyle w:val="Titolo2"/>
      </w:pPr>
      <w:bookmarkStart w:id="4" w:name="_bookmark2"/>
      <w:bookmarkStart w:id="5" w:name="_Toc164012066"/>
      <w:bookmarkEnd w:id="4"/>
      <w:r w:rsidRPr="00170C61">
        <w:t xml:space="preserve">1.2 </w:t>
      </w:r>
      <w:r w:rsidR="007223A5" w:rsidRPr="00170C61">
        <w:t>Soggetti</w:t>
      </w:r>
      <w:r w:rsidR="007223A5" w:rsidRPr="00170C61">
        <w:rPr>
          <w:spacing w:val="-3"/>
        </w:rPr>
        <w:t xml:space="preserve"> </w:t>
      </w:r>
      <w:r w:rsidR="007223A5" w:rsidRPr="00170C61">
        <w:t>gestori</w:t>
      </w:r>
      <w:r w:rsidR="007223A5" w:rsidRPr="00170C61">
        <w:rPr>
          <w:spacing w:val="-2"/>
        </w:rPr>
        <w:t xml:space="preserve"> </w:t>
      </w:r>
      <w:r w:rsidR="007223A5" w:rsidRPr="00170C61">
        <w:t>per</w:t>
      </w:r>
      <w:r w:rsidR="007223A5" w:rsidRPr="00170C61">
        <w:rPr>
          <w:spacing w:val="-3"/>
        </w:rPr>
        <w:t xml:space="preserve"> </w:t>
      </w:r>
      <w:r w:rsidR="007223A5" w:rsidRPr="00170C61">
        <w:t>ciascun ambito</w:t>
      </w:r>
      <w:r w:rsidR="007223A5" w:rsidRPr="00170C61">
        <w:rPr>
          <w:spacing w:val="-2"/>
        </w:rPr>
        <w:t xml:space="preserve"> </w:t>
      </w:r>
      <w:r w:rsidR="007223A5" w:rsidRPr="00170C61">
        <w:t>tariffario</w:t>
      </w:r>
      <w:bookmarkEnd w:id="5"/>
    </w:p>
    <w:p w14:paraId="7B7ABAF3" w14:textId="4DF87040" w:rsidR="00034917" w:rsidRPr="00170C61" w:rsidRDefault="00266E43" w:rsidP="00613822">
      <w:pPr>
        <w:pStyle w:val="Corpotesto"/>
        <w:spacing w:after="120" w:line="276" w:lineRule="auto"/>
        <w:jc w:val="both"/>
        <w:rPr>
          <w:rFonts w:asciiTheme="minorHAnsi" w:hAnsiTheme="minorHAnsi" w:cstheme="minorHAnsi"/>
        </w:rPr>
      </w:pPr>
      <w:r w:rsidRPr="00BC7788">
        <w:rPr>
          <w:rFonts w:asciiTheme="minorHAnsi" w:hAnsiTheme="minorHAnsi" w:cstheme="minorHAnsi"/>
        </w:rPr>
        <w:t>Si</w:t>
      </w:r>
      <w:r w:rsidR="008B4EA3" w:rsidRPr="00BC7788">
        <w:rPr>
          <w:rFonts w:asciiTheme="minorHAnsi" w:hAnsiTheme="minorHAnsi" w:cstheme="minorHAnsi"/>
        </w:rPr>
        <w:t xml:space="preserve"> rende </w:t>
      </w:r>
      <w:r w:rsidR="008B4EA3" w:rsidRPr="004D0FBF">
        <w:rPr>
          <w:rFonts w:asciiTheme="minorHAnsi" w:hAnsiTheme="minorHAnsi" w:cstheme="minorHAnsi"/>
        </w:rPr>
        <w:t>necessario</w:t>
      </w:r>
      <w:r w:rsidR="007A5C84" w:rsidRPr="004D0FBF">
        <w:rPr>
          <w:rFonts w:asciiTheme="minorHAnsi" w:hAnsiTheme="minorHAnsi" w:cstheme="minorHAnsi"/>
        </w:rPr>
        <w:t>, adempiendo a quanto previsto all’art. 1 dell’allegato A alla Delibera 363/2021</w:t>
      </w:r>
      <w:r w:rsidR="007B26B7" w:rsidRPr="004D0FBF">
        <w:rPr>
          <w:rFonts w:asciiTheme="minorHAnsi" w:hAnsiTheme="minorHAnsi" w:cstheme="minorHAnsi"/>
        </w:rPr>
        <w:t>, come integrata e modificata dalla Delibera</w:t>
      </w:r>
      <w:r w:rsidR="00E04A22" w:rsidRPr="004D0FBF">
        <w:rPr>
          <w:rFonts w:asciiTheme="minorHAnsi" w:hAnsiTheme="minorHAnsi" w:cstheme="minorHAnsi"/>
        </w:rPr>
        <w:t xml:space="preserve"> 389/2023</w:t>
      </w:r>
      <w:r w:rsidR="007A5C84" w:rsidRPr="004D0FBF">
        <w:rPr>
          <w:rFonts w:asciiTheme="minorHAnsi" w:hAnsiTheme="minorHAnsi" w:cstheme="minorHAnsi"/>
        </w:rPr>
        <w:t xml:space="preserve"> (MTR-2</w:t>
      </w:r>
      <w:r w:rsidR="00E04A22" w:rsidRPr="004D0FBF">
        <w:rPr>
          <w:rFonts w:asciiTheme="minorHAnsi" w:hAnsiTheme="minorHAnsi" w:cstheme="minorHAnsi"/>
        </w:rPr>
        <w:t xml:space="preserve"> aggiornato</w:t>
      </w:r>
      <w:r w:rsidR="007A5C84" w:rsidRPr="004D0FBF">
        <w:rPr>
          <w:rFonts w:asciiTheme="minorHAnsi" w:hAnsiTheme="minorHAnsi" w:cstheme="minorHAnsi"/>
        </w:rPr>
        <w:t>)</w:t>
      </w:r>
      <w:r w:rsidR="004E3BC2" w:rsidRPr="004D0FBF">
        <w:rPr>
          <w:rFonts w:asciiTheme="minorHAnsi" w:hAnsiTheme="minorHAnsi" w:cstheme="minorHAnsi"/>
        </w:rPr>
        <w:t>,</w:t>
      </w:r>
      <w:r w:rsidR="008B4EA3" w:rsidRPr="004D0FBF">
        <w:rPr>
          <w:rFonts w:asciiTheme="minorHAnsi" w:hAnsiTheme="minorHAnsi" w:cstheme="minorHAnsi"/>
        </w:rPr>
        <w:t xml:space="preserve"> individuare i soggetti </w:t>
      </w:r>
      <w:r w:rsidR="009D3497" w:rsidRPr="004D0FBF">
        <w:rPr>
          <w:rFonts w:asciiTheme="minorHAnsi" w:hAnsiTheme="minorHAnsi" w:cstheme="minorHAnsi"/>
        </w:rPr>
        <w:t>c</w:t>
      </w:r>
      <w:r w:rsidR="00FA7644" w:rsidRPr="004D0FBF">
        <w:rPr>
          <w:rFonts w:asciiTheme="minorHAnsi" w:hAnsiTheme="minorHAnsi" w:cstheme="minorHAnsi"/>
        </w:rPr>
        <w:t>hiamati alla predisposizione del</w:t>
      </w:r>
      <w:r w:rsidR="001E2B93" w:rsidRPr="004D0FBF">
        <w:rPr>
          <w:rFonts w:asciiTheme="minorHAnsi" w:hAnsiTheme="minorHAnsi" w:cstheme="minorHAnsi"/>
        </w:rPr>
        <w:t xml:space="preserve">l’aggiornamento biennale </w:t>
      </w:r>
      <w:r w:rsidR="006F5834" w:rsidRPr="004D0FBF">
        <w:rPr>
          <w:rFonts w:asciiTheme="minorHAnsi" w:hAnsiTheme="minorHAnsi" w:cstheme="minorHAnsi"/>
        </w:rPr>
        <w:t xml:space="preserve">del </w:t>
      </w:r>
      <w:r w:rsidR="00FA7644" w:rsidRPr="004D0FBF">
        <w:rPr>
          <w:rFonts w:asciiTheme="minorHAnsi" w:hAnsiTheme="minorHAnsi" w:cstheme="minorHAnsi"/>
        </w:rPr>
        <w:t>Piano</w:t>
      </w:r>
      <w:r w:rsidR="00FA7644" w:rsidRPr="00BC7788">
        <w:rPr>
          <w:rFonts w:asciiTheme="minorHAnsi" w:hAnsiTheme="minorHAnsi" w:cstheme="minorHAnsi"/>
        </w:rPr>
        <w:t xml:space="preserve"> Finanziario 2022-2025 (</w:t>
      </w:r>
      <w:r w:rsidR="006F5834" w:rsidRPr="004D0FBF">
        <w:rPr>
          <w:rFonts w:asciiTheme="minorHAnsi" w:hAnsiTheme="minorHAnsi" w:cstheme="minorHAnsi"/>
        </w:rPr>
        <w:t>anni 2024 - 2025</w:t>
      </w:r>
      <w:r w:rsidR="00FA7644" w:rsidRPr="004D0FBF">
        <w:rPr>
          <w:rFonts w:asciiTheme="minorHAnsi" w:hAnsiTheme="minorHAnsi" w:cstheme="minorHAnsi"/>
        </w:rPr>
        <w:t>).</w:t>
      </w:r>
      <w:r w:rsidR="00BC7788" w:rsidRPr="004D0FBF">
        <w:rPr>
          <w:rFonts w:asciiTheme="minorHAnsi" w:hAnsiTheme="minorHAnsi" w:cstheme="minorHAnsi"/>
        </w:rPr>
        <w:t xml:space="preserve"> </w:t>
      </w:r>
      <w:r w:rsidR="00034917" w:rsidRPr="004D0FBF">
        <w:rPr>
          <w:rFonts w:asciiTheme="minorHAnsi" w:hAnsiTheme="minorHAnsi" w:cstheme="minorHAnsi"/>
        </w:rPr>
        <w:t>Nel caso di</w:t>
      </w:r>
      <w:r w:rsidR="00034917" w:rsidRPr="00170C61">
        <w:rPr>
          <w:rFonts w:asciiTheme="minorHAnsi" w:hAnsiTheme="minorHAnsi" w:cstheme="minorHAnsi"/>
        </w:rPr>
        <w:t xml:space="preserve"> specie i soggetti coinvolti sono: </w:t>
      </w:r>
    </w:p>
    <w:p w14:paraId="6F1F4176" w14:textId="38225E86" w:rsidR="00034917" w:rsidRPr="00641244" w:rsidRDefault="00034917" w:rsidP="00613822">
      <w:pPr>
        <w:pStyle w:val="Corpotesto"/>
        <w:numPr>
          <w:ilvl w:val="0"/>
          <w:numId w:val="21"/>
        </w:numPr>
        <w:spacing w:after="120" w:line="276" w:lineRule="auto"/>
        <w:ind w:left="0" w:firstLine="0"/>
        <w:jc w:val="both"/>
        <w:rPr>
          <w:rFonts w:asciiTheme="minorHAnsi" w:hAnsiTheme="minorHAnsi" w:cstheme="minorHAnsi"/>
        </w:rPr>
      </w:pPr>
      <w:r w:rsidRPr="00556438">
        <w:rPr>
          <w:rFonts w:asciiTheme="minorHAnsi" w:hAnsiTheme="minorHAnsi" w:cstheme="minorHAnsi"/>
        </w:rPr>
        <w:t xml:space="preserve">Comune di </w:t>
      </w:r>
      <w:r w:rsidR="00641244" w:rsidRPr="00641244">
        <w:rPr>
          <w:rFonts w:asciiTheme="minorHAnsi" w:hAnsiTheme="minorHAnsi" w:cstheme="minorHAnsi"/>
        </w:rPr>
        <w:t>Noviglio</w:t>
      </w:r>
      <w:r w:rsidR="002143E2" w:rsidRPr="00641244">
        <w:rPr>
          <w:rFonts w:asciiTheme="minorHAnsi" w:hAnsiTheme="minorHAnsi" w:cstheme="minorHAnsi"/>
        </w:rPr>
        <w:t xml:space="preserve"> –</w:t>
      </w:r>
      <w:r w:rsidR="002143E2" w:rsidRPr="00641244">
        <w:rPr>
          <w:rFonts w:asciiTheme="minorHAnsi" w:hAnsiTheme="minorHAnsi" w:cstheme="minorHAnsi"/>
          <w:color w:val="FF0000"/>
        </w:rPr>
        <w:t xml:space="preserve"> </w:t>
      </w:r>
      <w:r w:rsidR="00641244" w:rsidRPr="00641244">
        <w:rPr>
          <w:rFonts w:asciiTheme="minorHAnsi" w:hAnsiTheme="minorHAnsi" w:cstheme="minorHAnsi"/>
        </w:rPr>
        <w:t>Area Contabile</w:t>
      </w:r>
      <w:r w:rsidR="00FE0A95" w:rsidRPr="00641244">
        <w:rPr>
          <w:rFonts w:asciiTheme="minorHAnsi" w:hAnsiTheme="minorHAnsi" w:cstheme="minorHAnsi"/>
        </w:rPr>
        <w:t>:</w:t>
      </w:r>
      <w:r w:rsidRPr="00641244">
        <w:rPr>
          <w:rFonts w:asciiTheme="minorHAnsi" w:hAnsiTheme="minorHAnsi" w:cstheme="minorHAnsi"/>
          <w:color w:val="000000" w:themeColor="text1"/>
        </w:rPr>
        <w:t xml:space="preserve"> </w:t>
      </w:r>
      <w:r w:rsidR="00CF65F3" w:rsidRPr="00641244">
        <w:rPr>
          <w:rFonts w:asciiTheme="minorHAnsi" w:hAnsiTheme="minorHAnsi" w:cstheme="minorHAnsi"/>
        </w:rPr>
        <w:t>gestore della tariffa e del rapporto con gli utenti</w:t>
      </w:r>
      <w:r w:rsidR="00266E43" w:rsidRPr="00641244">
        <w:rPr>
          <w:rFonts w:asciiTheme="minorHAnsi" w:hAnsiTheme="minorHAnsi" w:cstheme="minorHAnsi"/>
        </w:rPr>
        <w:t>;</w:t>
      </w:r>
    </w:p>
    <w:p w14:paraId="169D0C34" w14:textId="5B0E1F94" w:rsidR="00266E43" w:rsidRPr="00641244" w:rsidRDefault="00266E43" w:rsidP="00613822">
      <w:pPr>
        <w:pStyle w:val="Corpotesto"/>
        <w:numPr>
          <w:ilvl w:val="0"/>
          <w:numId w:val="21"/>
        </w:numPr>
        <w:spacing w:after="120" w:line="276" w:lineRule="auto"/>
        <w:ind w:left="0" w:firstLine="0"/>
        <w:jc w:val="both"/>
        <w:rPr>
          <w:rFonts w:asciiTheme="minorHAnsi" w:hAnsiTheme="minorHAnsi" w:cstheme="minorHAnsi"/>
        </w:rPr>
      </w:pPr>
      <w:r w:rsidRPr="00641244">
        <w:rPr>
          <w:rFonts w:asciiTheme="minorHAnsi" w:hAnsiTheme="minorHAnsi" w:cstheme="minorHAnsi"/>
        </w:rPr>
        <w:t xml:space="preserve">Società </w:t>
      </w:r>
      <w:r w:rsidR="00641244" w:rsidRPr="00641244">
        <w:rPr>
          <w:rFonts w:asciiTheme="minorHAnsi" w:hAnsiTheme="minorHAnsi" w:cstheme="minorHAnsi"/>
        </w:rPr>
        <w:t>SASOM S.r.l.</w:t>
      </w:r>
      <w:r w:rsidRPr="00641244">
        <w:rPr>
          <w:rFonts w:asciiTheme="minorHAnsi" w:hAnsiTheme="minorHAnsi" w:cstheme="minorHAnsi"/>
        </w:rPr>
        <w:t xml:space="preserve">: </w:t>
      </w:r>
      <w:r w:rsidR="004A3B71" w:rsidRPr="00641244">
        <w:rPr>
          <w:rFonts w:asciiTheme="minorHAnsi" w:hAnsiTheme="minorHAnsi" w:cstheme="minorHAnsi"/>
        </w:rPr>
        <w:t>g</w:t>
      </w:r>
      <w:r w:rsidRPr="00641244">
        <w:rPr>
          <w:rFonts w:asciiTheme="minorHAnsi" w:hAnsiTheme="minorHAnsi" w:cstheme="minorHAnsi"/>
        </w:rPr>
        <w:t xml:space="preserve">estore della raccolta e trasporto delle frazioni differenziate ed </w:t>
      </w:r>
      <w:r w:rsidRPr="00641244">
        <w:rPr>
          <w:rFonts w:asciiTheme="minorHAnsi" w:hAnsiTheme="minorHAnsi" w:cstheme="minorHAnsi"/>
        </w:rPr>
        <w:lastRenderedPageBreak/>
        <w:t>indifferenziate</w:t>
      </w:r>
      <w:r w:rsidR="00D06548" w:rsidRPr="00641244">
        <w:rPr>
          <w:rFonts w:asciiTheme="minorHAnsi" w:hAnsiTheme="minorHAnsi" w:cstheme="minorHAnsi"/>
        </w:rPr>
        <w:t>, del trattamento e smaltimento dei RSU</w:t>
      </w:r>
      <w:r w:rsidR="00641244" w:rsidRPr="00641244">
        <w:rPr>
          <w:rFonts w:asciiTheme="minorHAnsi" w:hAnsiTheme="minorHAnsi" w:cstheme="minorHAnsi"/>
        </w:rPr>
        <w:t xml:space="preserve"> e </w:t>
      </w:r>
      <w:r w:rsidR="00D06548" w:rsidRPr="00641244">
        <w:rPr>
          <w:rFonts w:asciiTheme="minorHAnsi" w:hAnsiTheme="minorHAnsi" w:cstheme="minorHAnsi"/>
        </w:rPr>
        <w:t>del trattamento e recupero dei rifiuti</w:t>
      </w:r>
      <w:r w:rsidR="00534F20">
        <w:rPr>
          <w:rFonts w:asciiTheme="minorHAnsi" w:hAnsiTheme="minorHAnsi" w:cstheme="minorHAnsi"/>
        </w:rPr>
        <w:t xml:space="preserve"> e dello spazzamento e lavaggio delle strade</w:t>
      </w:r>
      <w:r w:rsidR="004D19BE" w:rsidRPr="00641244">
        <w:rPr>
          <w:rFonts w:asciiTheme="minorHAnsi" w:hAnsiTheme="minorHAnsi" w:cstheme="minorHAnsi"/>
        </w:rPr>
        <w:t>.</w:t>
      </w:r>
    </w:p>
    <w:p w14:paraId="1931C747" w14:textId="2AE6EEF7" w:rsidR="00100B98" w:rsidRPr="00C97AE0" w:rsidRDefault="002C5F4E" w:rsidP="00613822">
      <w:pPr>
        <w:pStyle w:val="Corpotesto"/>
        <w:spacing w:after="120" w:line="276" w:lineRule="auto"/>
        <w:jc w:val="both"/>
        <w:rPr>
          <w:rFonts w:asciiTheme="minorHAnsi" w:hAnsiTheme="minorHAnsi" w:cstheme="minorHAnsi"/>
        </w:rPr>
      </w:pPr>
      <w:r w:rsidRPr="00C97AE0">
        <w:rPr>
          <w:rFonts w:asciiTheme="minorHAnsi" w:hAnsiTheme="minorHAnsi" w:cstheme="minorHAnsi"/>
        </w:rPr>
        <w:t xml:space="preserve">Inoltre, </w:t>
      </w:r>
      <w:r w:rsidR="002143E2" w:rsidRPr="00C97AE0">
        <w:rPr>
          <w:rFonts w:asciiTheme="minorHAnsi" w:hAnsiTheme="minorHAnsi" w:cstheme="minorHAnsi"/>
        </w:rPr>
        <w:t>dal momento che nel caso specifico il Comune coincide con l’Ente Territorialmente Competente,</w:t>
      </w:r>
      <w:r w:rsidR="0084700B" w:rsidRPr="00C97AE0">
        <w:rPr>
          <w:rFonts w:asciiTheme="minorHAnsi" w:hAnsiTheme="minorHAnsi" w:cstheme="minorHAnsi"/>
        </w:rPr>
        <w:t xml:space="preserve"> in ottemperanza all’art. 28.3 del MTR -2</w:t>
      </w:r>
      <w:r w:rsidR="002143E2" w:rsidRPr="00C97AE0">
        <w:rPr>
          <w:rFonts w:asciiTheme="minorHAnsi" w:hAnsiTheme="minorHAnsi" w:cstheme="minorHAnsi"/>
        </w:rPr>
        <w:t xml:space="preserve"> si rileva </w:t>
      </w:r>
      <w:r w:rsidRPr="00C97AE0">
        <w:rPr>
          <w:rFonts w:asciiTheme="minorHAnsi" w:hAnsiTheme="minorHAnsi" w:cstheme="minorHAnsi"/>
        </w:rPr>
        <w:t>che</w:t>
      </w:r>
      <w:r w:rsidR="007F54E9" w:rsidRPr="00C97AE0">
        <w:rPr>
          <w:rFonts w:asciiTheme="minorHAnsi" w:hAnsiTheme="minorHAnsi" w:cstheme="minorHAnsi"/>
        </w:rPr>
        <w:t xml:space="preserve"> al fine di evitare sovrapposizione fra chi è investito della responsabilità di dichiarare la veridicità dei dati da ammettere all’interno del Piano Finanziario e chi è chiamato a validarli, si </w:t>
      </w:r>
      <w:r w:rsidR="002143E2" w:rsidRPr="00C97AE0">
        <w:rPr>
          <w:rFonts w:asciiTheme="minorHAnsi" w:hAnsiTheme="minorHAnsi" w:cstheme="minorHAnsi"/>
        </w:rPr>
        <w:t xml:space="preserve">è ritenuto </w:t>
      </w:r>
      <w:r w:rsidR="007F54E9" w:rsidRPr="00C97AE0">
        <w:rPr>
          <w:rFonts w:asciiTheme="minorHAnsi" w:hAnsiTheme="minorHAnsi" w:cstheme="minorHAnsi"/>
        </w:rPr>
        <w:t xml:space="preserve">di </w:t>
      </w:r>
      <w:r w:rsidR="00404676" w:rsidRPr="00C97AE0">
        <w:rPr>
          <w:rFonts w:asciiTheme="minorHAnsi" w:hAnsiTheme="minorHAnsi" w:cstheme="minorHAnsi"/>
        </w:rPr>
        <w:t>separare i ruoli</w:t>
      </w:r>
      <w:r w:rsidR="0084700B" w:rsidRPr="00C97AE0">
        <w:rPr>
          <w:rFonts w:asciiTheme="minorHAnsi" w:hAnsiTheme="minorHAnsi" w:cstheme="minorHAnsi"/>
        </w:rPr>
        <w:t>, affidando all’</w:t>
      </w:r>
      <w:r w:rsidR="00641244" w:rsidRPr="00641244">
        <w:rPr>
          <w:rFonts w:asciiTheme="minorHAnsi" w:hAnsiTheme="minorHAnsi" w:cstheme="minorHAnsi"/>
        </w:rPr>
        <w:t>Area Contabile</w:t>
      </w:r>
      <w:r w:rsidR="0084700B" w:rsidRPr="00C97AE0">
        <w:rPr>
          <w:rFonts w:asciiTheme="minorHAnsi" w:hAnsiTheme="minorHAnsi" w:cstheme="minorHAnsi"/>
        </w:rPr>
        <w:t xml:space="preserve"> il ruolo di </w:t>
      </w:r>
      <w:r w:rsidR="0084700B" w:rsidRPr="00641244">
        <w:rPr>
          <w:rFonts w:asciiTheme="minorHAnsi" w:hAnsiTheme="minorHAnsi" w:cstheme="minorHAnsi"/>
        </w:rPr>
        <w:t>gestore della tariffa e rapporto con gli utenti</w:t>
      </w:r>
      <w:r w:rsidR="0084700B" w:rsidRPr="00C97AE0">
        <w:rPr>
          <w:rFonts w:asciiTheme="minorHAnsi" w:hAnsiTheme="minorHAnsi" w:cstheme="minorHAnsi"/>
        </w:rPr>
        <w:t xml:space="preserve"> e al</w:t>
      </w:r>
      <w:r w:rsidR="00641244">
        <w:rPr>
          <w:rFonts w:asciiTheme="minorHAnsi" w:hAnsiTheme="minorHAnsi" w:cstheme="minorHAnsi"/>
        </w:rPr>
        <w:t>l’</w:t>
      </w:r>
      <w:r w:rsidR="00641244" w:rsidRPr="00641244">
        <w:rPr>
          <w:rFonts w:asciiTheme="minorHAnsi" w:eastAsia="Calibri" w:hAnsiTheme="minorHAnsi" w:cstheme="minorHAnsi"/>
        </w:rPr>
        <w:t>Ufficio Tecnico</w:t>
      </w:r>
      <w:r w:rsidR="003F0F83" w:rsidRPr="00641244">
        <w:rPr>
          <w:rFonts w:asciiTheme="minorHAnsi" w:hAnsiTheme="minorHAnsi" w:cstheme="minorHAnsi"/>
        </w:rPr>
        <w:t xml:space="preserve"> </w:t>
      </w:r>
      <w:r w:rsidR="0084700B" w:rsidRPr="00641244">
        <w:rPr>
          <w:rFonts w:asciiTheme="minorHAnsi" w:hAnsiTheme="minorHAnsi" w:cstheme="minorHAnsi"/>
        </w:rPr>
        <w:t>quello di validazione del Piano finanziario.</w:t>
      </w:r>
      <w:r w:rsidR="0084700B" w:rsidRPr="00C97AE0">
        <w:rPr>
          <w:rFonts w:asciiTheme="minorHAnsi" w:hAnsiTheme="minorHAnsi" w:cstheme="minorHAnsi"/>
        </w:rPr>
        <w:t xml:space="preserve"> </w:t>
      </w:r>
    </w:p>
    <w:p w14:paraId="51867AC6" w14:textId="77777777" w:rsidR="00391956" w:rsidRPr="00170C61" w:rsidRDefault="00391956" w:rsidP="00613822">
      <w:pPr>
        <w:pStyle w:val="Corpotesto"/>
        <w:spacing w:after="120" w:line="276" w:lineRule="auto"/>
        <w:jc w:val="both"/>
        <w:rPr>
          <w:rFonts w:asciiTheme="minorHAnsi" w:hAnsiTheme="minorHAnsi" w:cstheme="minorHAnsi"/>
        </w:rPr>
      </w:pPr>
    </w:p>
    <w:p w14:paraId="273DC050" w14:textId="2D301790" w:rsidR="00667B3C" w:rsidRPr="00170C61" w:rsidRDefault="00613822" w:rsidP="00613822">
      <w:pPr>
        <w:pStyle w:val="Titolo2"/>
      </w:pPr>
      <w:bookmarkStart w:id="6" w:name="_bookmark3"/>
      <w:bookmarkStart w:id="7" w:name="_Toc164012067"/>
      <w:bookmarkEnd w:id="6"/>
      <w:r w:rsidRPr="00170C61">
        <w:t xml:space="preserve">1.3 </w:t>
      </w:r>
      <w:r w:rsidR="007223A5" w:rsidRPr="00170C61">
        <w:t>Impianti</w:t>
      </w:r>
      <w:r w:rsidR="007223A5" w:rsidRPr="00170C61">
        <w:rPr>
          <w:spacing w:val="-2"/>
        </w:rPr>
        <w:t xml:space="preserve"> </w:t>
      </w:r>
      <w:r w:rsidR="007223A5" w:rsidRPr="00170C61">
        <w:t>di</w:t>
      </w:r>
      <w:r w:rsidR="007223A5" w:rsidRPr="00170C61">
        <w:rPr>
          <w:spacing w:val="-1"/>
        </w:rPr>
        <w:t xml:space="preserve"> </w:t>
      </w:r>
      <w:r w:rsidR="007223A5" w:rsidRPr="00170C61">
        <w:t>chiusura</w:t>
      </w:r>
      <w:r w:rsidR="007223A5" w:rsidRPr="00170C61">
        <w:rPr>
          <w:spacing w:val="-2"/>
        </w:rPr>
        <w:t xml:space="preserve"> </w:t>
      </w:r>
      <w:r w:rsidR="007223A5" w:rsidRPr="00170C61">
        <w:t>del</w:t>
      </w:r>
      <w:r w:rsidR="007223A5" w:rsidRPr="00170C61">
        <w:rPr>
          <w:spacing w:val="1"/>
        </w:rPr>
        <w:t xml:space="preserve"> </w:t>
      </w:r>
      <w:r w:rsidR="007223A5" w:rsidRPr="00170C61">
        <w:t>ciclo</w:t>
      </w:r>
      <w:r w:rsidR="007223A5" w:rsidRPr="00170C61">
        <w:rPr>
          <w:spacing w:val="-2"/>
        </w:rPr>
        <w:t xml:space="preserve"> </w:t>
      </w:r>
      <w:r w:rsidR="007223A5" w:rsidRPr="00170C61">
        <w:t>del</w:t>
      </w:r>
      <w:r w:rsidR="007223A5" w:rsidRPr="00170C61">
        <w:rPr>
          <w:spacing w:val="-1"/>
        </w:rPr>
        <w:t xml:space="preserve"> </w:t>
      </w:r>
      <w:r w:rsidR="007223A5" w:rsidRPr="00170C61">
        <w:t>gestore</w:t>
      </w:r>
      <w:r w:rsidR="007223A5" w:rsidRPr="00170C61">
        <w:rPr>
          <w:spacing w:val="-3"/>
        </w:rPr>
        <w:t xml:space="preserve"> </w:t>
      </w:r>
      <w:r w:rsidR="007223A5" w:rsidRPr="00170C61">
        <w:t>integrato</w:t>
      </w:r>
      <w:bookmarkEnd w:id="7"/>
    </w:p>
    <w:p w14:paraId="04A827F2" w14:textId="77777777" w:rsidR="00BC2BC2" w:rsidRDefault="00BC2BC2" w:rsidP="00BC2BC2">
      <w:pPr>
        <w:pStyle w:val="Corpotesto"/>
        <w:spacing w:after="120" w:line="276" w:lineRule="auto"/>
        <w:jc w:val="both"/>
        <w:rPr>
          <w:rFonts w:asciiTheme="minorHAnsi" w:hAnsiTheme="minorHAnsi" w:cstheme="minorHAnsi"/>
        </w:rPr>
      </w:pPr>
      <w:r>
        <w:rPr>
          <w:rFonts w:asciiTheme="minorHAnsi" w:hAnsiTheme="minorHAnsi" w:cstheme="minorHAnsi"/>
        </w:rPr>
        <w:t xml:space="preserve">Per quanto riguarda gli impianti di chiusura del ciclo di gestione si rinvia a quanto indicato dal Gestore SASOM nella propria Relazione al paragrafo </w:t>
      </w:r>
      <w:r w:rsidRPr="001D6B9D">
        <w:rPr>
          <w:rFonts w:asciiTheme="minorHAnsi" w:hAnsiTheme="minorHAnsi" w:cstheme="minorHAnsi"/>
          <w:i/>
          <w:iCs/>
        </w:rPr>
        <w:t>2.1.b Modalità di erogazione del servizio</w:t>
      </w:r>
      <w:r>
        <w:rPr>
          <w:rFonts w:asciiTheme="minorHAnsi" w:hAnsiTheme="minorHAnsi" w:cstheme="minorHAnsi"/>
        </w:rPr>
        <w:t>.</w:t>
      </w:r>
    </w:p>
    <w:p w14:paraId="48ED10D3" w14:textId="77777777" w:rsidR="00667B3C" w:rsidRPr="00170C61" w:rsidRDefault="00667B3C" w:rsidP="00613822">
      <w:pPr>
        <w:pStyle w:val="Corpotesto"/>
        <w:spacing w:after="120" w:line="276" w:lineRule="auto"/>
        <w:jc w:val="both"/>
        <w:rPr>
          <w:rFonts w:asciiTheme="minorHAnsi" w:hAnsiTheme="minorHAnsi" w:cstheme="minorHAnsi"/>
        </w:rPr>
      </w:pPr>
    </w:p>
    <w:p w14:paraId="49AB3BFA" w14:textId="11F14708" w:rsidR="00667B3C" w:rsidRPr="00170C61" w:rsidRDefault="00613822" w:rsidP="00613822">
      <w:pPr>
        <w:pStyle w:val="Titolo2"/>
      </w:pPr>
      <w:bookmarkStart w:id="8" w:name="_bookmark4"/>
      <w:bookmarkStart w:id="9" w:name="_Toc164012068"/>
      <w:bookmarkEnd w:id="8"/>
      <w:r w:rsidRPr="00170C61">
        <w:t xml:space="preserve">1.4 </w:t>
      </w:r>
      <w:r w:rsidR="007223A5" w:rsidRPr="00170C61">
        <w:t>Documentazione per ciascun ambito tariffario</w:t>
      </w:r>
      <w:bookmarkEnd w:id="9"/>
    </w:p>
    <w:p w14:paraId="4928D10B" w14:textId="3CE0EF8F" w:rsidR="00667B3C" w:rsidRPr="00170C61" w:rsidRDefault="007223A5"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In conformità alla previsione dell’articolo 7.3 della deliberazione</w:t>
      </w:r>
      <w:r w:rsidR="002B5C1D">
        <w:rPr>
          <w:rFonts w:asciiTheme="minorHAnsi" w:hAnsiTheme="minorHAnsi" w:cstheme="minorHAnsi"/>
        </w:rPr>
        <w:t xml:space="preserve"> </w:t>
      </w:r>
      <w:r w:rsidRPr="00170C61">
        <w:rPr>
          <w:rFonts w:asciiTheme="minorHAnsi" w:hAnsiTheme="minorHAnsi" w:cstheme="minorHAnsi"/>
        </w:rPr>
        <w:t>363/2021/R/</w:t>
      </w:r>
      <w:r w:rsidRPr="004D0FBF">
        <w:rPr>
          <w:rFonts w:asciiTheme="minorHAnsi" w:hAnsiTheme="minorHAnsi" w:cstheme="minorHAnsi"/>
        </w:rPr>
        <w:t>RIF</w:t>
      </w:r>
      <w:r w:rsidR="002B5C1D" w:rsidRPr="004D0FBF">
        <w:rPr>
          <w:rFonts w:asciiTheme="minorHAnsi" w:hAnsiTheme="minorHAnsi" w:cstheme="minorHAnsi"/>
        </w:rPr>
        <w:t xml:space="preserve"> </w:t>
      </w:r>
      <w:r w:rsidR="007C2E85" w:rsidRPr="004D0FBF">
        <w:rPr>
          <w:rFonts w:asciiTheme="minorHAnsi" w:hAnsiTheme="minorHAnsi" w:cstheme="minorHAnsi"/>
        </w:rPr>
        <w:t>aggiornata</w:t>
      </w:r>
      <w:r w:rsidR="00E57756" w:rsidRPr="004D0FBF">
        <w:rPr>
          <w:rFonts w:asciiTheme="minorHAnsi" w:hAnsiTheme="minorHAnsi" w:cstheme="minorHAnsi"/>
        </w:rPr>
        <w:t xml:space="preserve">, </w:t>
      </w:r>
      <w:r w:rsidRPr="004D0FBF">
        <w:rPr>
          <w:rFonts w:asciiTheme="minorHAnsi" w:hAnsiTheme="minorHAnsi" w:cstheme="minorHAnsi"/>
        </w:rPr>
        <w:t xml:space="preserve">l’Ente territorialmente competente </w:t>
      </w:r>
      <w:r w:rsidR="005527A3" w:rsidRPr="004D0FBF">
        <w:rPr>
          <w:rFonts w:asciiTheme="minorHAnsi" w:hAnsiTheme="minorHAnsi" w:cstheme="minorHAnsi"/>
        </w:rPr>
        <w:t>ha acquisito</w:t>
      </w:r>
      <w:r w:rsidRPr="004D0FBF">
        <w:rPr>
          <w:rFonts w:asciiTheme="minorHAnsi" w:hAnsiTheme="minorHAnsi" w:cstheme="minorHAnsi"/>
        </w:rPr>
        <w:t xml:space="preserve"> da ciascun gestore e relativamente a</w:t>
      </w:r>
      <w:r w:rsidRPr="00170C61">
        <w:rPr>
          <w:rFonts w:asciiTheme="minorHAnsi" w:hAnsiTheme="minorHAnsi" w:cstheme="minorHAnsi"/>
        </w:rPr>
        <w:t xml:space="preserve"> ciascun ambito</w:t>
      </w:r>
      <w:r w:rsidRPr="00170C61">
        <w:rPr>
          <w:rFonts w:asciiTheme="minorHAnsi" w:hAnsiTheme="minorHAnsi" w:cstheme="minorHAnsi"/>
          <w:spacing w:val="1"/>
        </w:rPr>
        <w:t xml:space="preserve"> </w:t>
      </w:r>
      <w:r w:rsidRPr="00170C61">
        <w:rPr>
          <w:rFonts w:asciiTheme="minorHAnsi" w:hAnsiTheme="minorHAnsi" w:cstheme="minorHAnsi"/>
        </w:rPr>
        <w:t>tariffario</w:t>
      </w:r>
      <w:r w:rsidRPr="00170C61">
        <w:rPr>
          <w:rFonts w:asciiTheme="minorHAnsi" w:hAnsiTheme="minorHAnsi" w:cstheme="minorHAnsi"/>
          <w:spacing w:val="-1"/>
        </w:rPr>
        <w:t xml:space="preserve"> </w:t>
      </w:r>
      <w:r w:rsidRPr="00170C61">
        <w:rPr>
          <w:rFonts w:asciiTheme="minorHAnsi" w:hAnsiTheme="minorHAnsi" w:cstheme="minorHAnsi"/>
        </w:rPr>
        <w:t>di sua competenza:</w:t>
      </w:r>
    </w:p>
    <w:p w14:paraId="3DE86A10" w14:textId="65D67511" w:rsidR="00667B3C" w:rsidRPr="00170C61" w:rsidRDefault="007223A5" w:rsidP="00613822">
      <w:pPr>
        <w:pStyle w:val="Paragrafoelenco"/>
        <w:numPr>
          <w:ilvl w:val="2"/>
          <w:numId w:val="19"/>
        </w:numPr>
        <w:tabs>
          <w:tab w:val="left" w:pos="834"/>
        </w:tabs>
        <w:spacing w:after="120" w:line="276" w:lineRule="auto"/>
        <w:ind w:left="0" w:firstLine="0"/>
        <w:rPr>
          <w:rFonts w:asciiTheme="minorHAnsi" w:hAnsiTheme="minorHAnsi" w:cstheme="minorHAnsi"/>
          <w:sz w:val="24"/>
          <w:szCs w:val="24"/>
        </w:rPr>
      </w:pPr>
      <w:r w:rsidRPr="00170C61">
        <w:rPr>
          <w:rFonts w:asciiTheme="minorHAnsi" w:hAnsiTheme="minorHAnsi" w:cstheme="minorHAnsi"/>
          <w:spacing w:val="-1"/>
          <w:sz w:val="24"/>
          <w:szCs w:val="24"/>
        </w:rPr>
        <w:t>il</w:t>
      </w:r>
      <w:r w:rsidRPr="00170C61">
        <w:rPr>
          <w:rFonts w:asciiTheme="minorHAnsi" w:hAnsiTheme="minorHAnsi" w:cstheme="minorHAnsi"/>
          <w:spacing w:val="-12"/>
          <w:sz w:val="24"/>
          <w:szCs w:val="24"/>
        </w:rPr>
        <w:t xml:space="preserve"> </w:t>
      </w:r>
      <w:r w:rsidRPr="00170C61">
        <w:rPr>
          <w:rFonts w:asciiTheme="minorHAnsi" w:hAnsiTheme="minorHAnsi" w:cstheme="minorHAnsi"/>
          <w:spacing w:val="-1"/>
          <w:sz w:val="24"/>
          <w:szCs w:val="24"/>
        </w:rPr>
        <w:t>PEF</w:t>
      </w:r>
      <w:r w:rsidRPr="00170C61">
        <w:rPr>
          <w:rFonts w:asciiTheme="minorHAnsi" w:hAnsiTheme="minorHAnsi" w:cstheme="minorHAnsi"/>
          <w:spacing w:val="-14"/>
          <w:sz w:val="24"/>
          <w:szCs w:val="24"/>
        </w:rPr>
        <w:t xml:space="preserve"> </w:t>
      </w:r>
      <w:r w:rsidRPr="00170C61">
        <w:rPr>
          <w:rFonts w:asciiTheme="minorHAnsi" w:hAnsiTheme="minorHAnsi" w:cstheme="minorHAnsi"/>
          <w:spacing w:val="-1"/>
          <w:sz w:val="24"/>
          <w:szCs w:val="24"/>
        </w:rPr>
        <w:t>relativo</w:t>
      </w:r>
      <w:r w:rsidRPr="00170C61">
        <w:rPr>
          <w:rFonts w:asciiTheme="minorHAnsi" w:hAnsiTheme="minorHAnsi" w:cstheme="minorHAnsi"/>
          <w:spacing w:val="-12"/>
          <w:sz w:val="24"/>
          <w:szCs w:val="24"/>
        </w:rPr>
        <w:t xml:space="preserve"> </w:t>
      </w:r>
      <w:r w:rsidRPr="00170C61">
        <w:rPr>
          <w:rFonts w:asciiTheme="minorHAnsi" w:hAnsiTheme="minorHAnsi" w:cstheme="minorHAnsi"/>
          <w:sz w:val="24"/>
          <w:szCs w:val="24"/>
        </w:rPr>
        <w:t>al</w:t>
      </w:r>
      <w:r w:rsidRPr="00170C61">
        <w:rPr>
          <w:rFonts w:asciiTheme="minorHAnsi" w:hAnsiTheme="minorHAnsi" w:cstheme="minorHAnsi"/>
          <w:spacing w:val="-11"/>
          <w:sz w:val="24"/>
          <w:szCs w:val="24"/>
        </w:rPr>
        <w:t xml:space="preserve"> </w:t>
      </w:r>
      <w:r w:rsidRPr="00170C61">
        <w:rPr>
          <w:rFonts w:asciiTheme="minorHAnsi" w:hAnsiTheme="minorHAnsi" w:cstheme="minorHAnsi"/>
          <w:sz w:val="24"/>
          <w:szCs w:val="24"/>
        </w:rPr>
        <w:t>singolo</w:t>
      </w:r>
      <w:r w:rsidR="00987D16" w:rsidRPr="00170C61">
        <w:rPr>
          <w:rFonts w:asciiTheme="minorHAnsi" w:hAnsiTheme="minorHAnsi" w:cstheme="minorHAnsi"/>
          <w:sz w:val="24"/>
          <w:szCs w:val="24"/>
        </w:rPr>
        <w:t xml:space="preserve"> </w:t>
      </w:r>
      <w:r w:rsidRPr="00170C61">
        <w:rPr>
          <w:rFonts w:asciiTheme="minorHAnsi" w:hAnsiTheme="minorHAnsi" w:cstheme="minorHAnsi"/>
          <w:sz w:val="24"/>
          <w:szCs w:val="24"/>
        </w:rPr>
        <w:t>servizio</w:t>
      </w:r>
      <w:r w:rsidRPr="00170C61">
        <w:rPr>
          <w:rFonts w:asciiTheme="minorHAnsi" w:hAnsiTheme="minorHAnsi" w:cstheme="minorHAnsi"/>
          <w:spacing w:val="-12"/>
          <w:sz w:val="24"/>
          <w:szCs w:val="24"/>
        </w:rPr>
        <w:t xml:space="preserve"> </w:t>
      </w:r>
      <w:r w:rsidRPr="00170C61">
        <w:rPr>
          <w:rFonts w:asciiTheme="minorHAnsi" w:hAnsiTheme="minorHAnsi" w:cstheme="minorHAnsi"/>
          <w:sz w:val="24"/>
          <w:szCs w:val="24"/>
        </w:rPr>
        <w:t>svolto</w:t>
      </w:r>
      <w:r w:rsidRPr="00170C61">
        <w:rPr>
          <w:rFonts w:asciiTheme="minorHAnsi" w:hAnsiTheme="minorHAnsi" w:cstheme="minorHAnsi"/>
          <w:spacing w:val="-12"/>
          <w:sz w:val="24"/>
          <w:szCs w:val="24"/>
        </w:rPr>
        <w:t xml:space="preserve"> </w:t>
      </w:r>
      <w:r w:rsidRPr="00170C61">
        <w:rPr>
          <w:rFonts w:asciiTheme="minorHAnsi" w:hAnsiTheme="minorHAnsi" w:cstheme="minorHAnsi"/>
          <w:sz w:val="24"/>
          <w:szCs w:val="24"/>
        </w:rPr>
        <w:t>da</w:t>
      </w:r>
      <w:r w:rsidRPr="00170C61">
        <w:rPr>
          <w:rFonts w:asciiTheme="minorHAnsi" w:hAnsiTheme="minorHAnsi" w:cstheme="minorHAnsi"/>
          <w:spacing w:val="-13"/>
          <w:sz w:val="24"/>
          <w:szCs w:val="24"/>
        </w:rPr>
        <w:t xml:space="preserve"> </w:t>
      </w:r>
      <w:r w:rsidRPr="00170C61">
        <w:rPr>
          <w:rFonts w:asciiTheme="minorHAnsi" w:hAnsiTheme="minorHAnsi" w:cstheme="minorHAnsi"/>
          <w:sz w:val="24"/>
          <w:szCs w:val="24"/>
        </w:rPr>
        <w:t>ciascun</w:t>
      </w:r>
      <w:r w:rsidRPr="00170C61">
        <w:rPr>
          <w:rFonts w:asciiTheme="minorHAnsi" w:hAnsiTheme="minorHAnsi" w:cstheme="minorHAnsi"/>
          <w:spacing w:val="-12"/>
          <w:sz w:val="24"/>
          <w:szCs w:val="24"/>
        </w:rPr>
        <w:t xml:space="preserve"> </w:t>
      </w:r>
      <w:r w:rsidRPr="00170C61">
        <w:rPr>
          <w:rFonts w:asciiTheme="minorHAnsi" w:hAnsiTheme="minorHAnsi" w:cstheme="minorHAnsi"/>
          <w:sz w:val="24"/>
          <w:szCs w:val="24"/>
        </w:rPr>
        <w:t>gestore</w:t>
      </w:r>
      <w:r w:rsidRPr="00170C61">
        <w:rPr>
          <w:rFonts w:asciiTheme="minorHAnsi" w:hAnsiTheme="minorHAnsi" w:cstheme="minorHAnsi"/>
          <w:spacing w:val="-13"/>
          <w:sz w:val="24"/>
          <w:szCs w:val="24"/>
        </w:rPr>
        <w:t xml:space="preserve"> </w:t>
      </w:r>
      <w:r w:rsidR="003C4A05">
        <w:rPr>
          <w:rFonts w:asciiTheme="minorHAnsi" w:hAnsiTheme="minorHAnsi" w:cstheme="minorHAnsi"/>
          <w:sz w:val="24"/>
          <w:szCs w:val="24"/>
        </w:rPr>
        <w:t xml:space="preserve">redatto secondo </w:t>
      </w:r>
      <w:r w:rsidRPr="00170C61">
        <w:rPr>
          <w:rFonts w:asciiTheme="minorHAnsi" w:hAnsiTheme="minorHAnsi" w:cstheme="minorHAnsi"/>
          <w:sz w:val="24"/>
          <w:szCs w:val="24"/>
        </w:rPr>
        <w:t>lo</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schema</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tipo</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predisposto</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dall’Autorità</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di</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cui</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all’Allegato</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1</w:t>
      </w:r>
      <w:r w:rsidRPr="00170C61">
        <w:rPr>
          <w:rFonts w:asciiTheme="minorHAnsi" w:hAnsiTheme="minorHAnsi" w:cstheme="minorHAnsi"/>
          <w:spacing w:val="1"/>
          <w:sz w:val="24"/>
          <w:szCs w:val="24"/>
        </w:rPr>
        <w:t xml:space="preserve"> </w:t>
      </w:r>
      <w:r w:rsidRPr="00170C61">
        <w:rPr>
          <w:rFonts w:asciiTheme="minorHAnsi" w:hAnsiTheme="minorHAnsi" w:cstheme="minorHAnsi"/>
          <w:sz w:val="24"/>
          <w:szCs w:val="24"/>
        </w:rPr>
        <w:t>della</w:t>
      </w:r>
      <w:r w:rsidRPr="00170C61">
        <w:rPr>
          <w:rFonts w:asciiTheme="minorHAnsi" w:hAnsiTheme="minorHAnsi" w:cstheme="minorHAnsi"/>
          <w:spacing w:val="1"/>
          <w:sz w:val="24"/>
          <w:szCs w:val="24"/>
        </w:rPr>
        <w:t xml:space="preserve"> </w:t>
      </w:r>
      <w:r w:rsidR="003C4A05" w:rsidRPr="004D0FBF">
        <w:rPr>
          <w:rFonts w:asciiTheme="minorHAnsi" w:hAnsiTheme="minorHAnsi" w:cstheme="minorHAnsi"/>
          <w:sz w:val="24"/>
          <w:szCs w:val="24"/>
        </w:rPr>
        <w:t>D</w:t>
      </w:r>
      <w:r w:rsidRPr="004D0FBF">
        <w:rPr>
          <w:rFonts w:asciiTheme="minorHAnsi" w:hAnsiTheme="minorHAnsi" w:cstheme="minorHAnsi"/>
          <w:sz w:val="24"/>
          <w:szCs w:val="24"/>
        </w:rPr>
        <w:t>etermina</w:t>
      </w:r>
      <w:r w:rsidR="006F09BC" w:rsidRPr="004D0FBF">
        <w:rPr>
          <w:rFonts w:asciiTheme="minorHAnsi" w:hAnsiTheme="minorHAnsi" w:cstheme="minorHAnsi"/>
          <w:sz w:val="24"/>
          <w:szCs w:val="24"/>
        </w:rPr>
        <w:t xml:space="preserve"> </w:t>
      </w:r>
      <w:r w:rsidR="00073154" w:rsidRPr="004D0FBF">
        <w:rPr>
          <w:rFonts w:asciiTheme="minorHAnsi" w:hAnsiTheme="minorHAnsi" w:cstheme="minorHAnsi"/>
          <w:sz w:val="24"/>
          <w:szCs w:val="24"/>
        </w:rPr>
        <w:t>1/DTAC/2023</w:t>
      </w:r>
      <w:r w:rsidRPr="004D0FBF">
        <w:rPr>
          <w:rFonts w:asciiTheme="minorHAnsi" w:hAnsiTheme="minorHAnsi" w:cstheme="minorHAnsi"/>
          <w:sz w:val="24"/>
          <w:szCs w:val="24"/>
        </w:rPr>
        <w:t>,</w:t>
      </w:r>
      <w:r w:rsidRPr="004D0FBF">
        <w:rPr>
          <w:rFonts w:asciiTheme="minorHAnsi" w:hAnsiTheme="minorHAnsi" w:cstheme="minorHAnsi"/>
          <w:spacing w:val="-1"/>
          <w:sz w:val="24"/>
          <w:szCs w:val="24"/>
        </w:rPr>
        <w:t xml:space="preserve"> </w:t>
      </w:r>
      <w:r w:rsidRPr="004D0FBF">
        <w:rPr>
          <w:rFonts w:asciiTheme="minorHAnsi" w:hAnsiTheme="minorHAnsi" w:cstheme="minorHAnsi"/>
          <w:sz w:val="24"/>
          <w:szCs w:val="24"/>
        </w:rPr>
        <w:t>compilata</w:t>
      </w:r>
      <w:r w:rsidRPr="004D0FBF">
        <w:rPr>
          <w:rFonts w:asciiTheme="minorHAnsi" w:hAnsiTheme="minorHAnsi" w:cstheme="minorHAnsi"/>
          <w:spacing w:val="1"/>
          <w:sz w:val="24"/>
          <w:szCs w:val="24"/>
        </w:rPr>
        <w:t xml:space="preserve"> </w:t>
      </w:r>
      <w:r w:rsidRPr="004D0FBF">
        <w:rPr>
          <w:rFonts w:asciiTheme="minorHAnsi" w:hAnsiTheme="minorHAnsi" w:cstheme="minorHAnsi"/>
          <w:sz w:val="24"/>
          <w:szCs w:val="24"/>
        </w:rPr>
        <w:t>per le</w:t>
      </w:r>
      <w:r w:rsidRPr="00170C61">
        <w:rPr>
          <w:rFonts w:asciiTheme="minorHAnsi" w:hAnsiTheme="minorHAnsi" w:cstheme="minorHAnsi"/>
          <w:spacing w:val="-2"/>
          <w:sz w:val="24"/>
          <w:szCs w:val="24"/>
        </w:rPr>
        <w:t xml:space="preserve"> </w:t>
      </w:r>
      <w:r w:rsidRPr="00170C61">
        <w:rPr>
          <w:rFonts w:asciiTheme="minorHAnsi" w:hAnsiTheme="minorHAnsi" w:cstheme="minorHAnsi"/>
          <w:sz w:val="24"/>
          <w:szCs w:val="24"/>
        </w:rPr>
        <w:t>parti di propria</w:t>
      </w:r>
      <w:r w:rsidRPr="00170C61">
        <w:rPr>
          <w:rFonts w:asciiTheme="minorHAnsi" w:hAnsiTheme="minorHAnsi" w:cstheme="minorHAnsi"/>
          <w:spacing w:val="-2"/>
          <w:sz w:val="24"/>
          <w:szCs w:val="24"/>
        </w:rPr>
        <w:t xml:space="preserve"> </w:t>
      </w:r>
      <w:r w:rsidRPr="00170C61">
        <w:rPr>
          <w:rFonts w:asciiTheme="minorHAnsi" w:hAnsiTheme="minorHAnsi" w:cstheme="minorHAnsi"/>
          <w:sz w:val="24"/>
          <w:szCs w:val="24"/>
        </w:rPr>
        <w:t>competenza;</w:t>
      </w:r>
      <w:r w:rsidR="007D4952">
        <w:rPr>
          <w:rFonts w:asciiTheme="minorHAnsi" w:hAnsiTheme="minorHAnsi" w:cstheme="minorHAnsi"/>
          <w:sz w:val="24"/>
          <w:szCs w:val="24"/>
        </w:rPr>
        <w:t xml:space="preserve"> </w:t>
      </w:r>
    </w:p>
    <w:p w14:paraId="7B28B0F0" w14:textId="6F5609A1" w:rsidR="00667B3C" w:rsidRPr="004D0FBF" w:rsidRDefault="007223A5" w:rsidP="00613822">
      <w:pPr>
        <w:pStyle w:val="Paragrafoelenco"/>
        <w:numPr>
          <w:ilvl w:val="2"/>
          <w:numId w:val="19"/>
        </w:numPr>
        <w:tabs>
          <w:tab w:val="left" w:pos="834"/>
        </w:tabs>
        <w:spacing w:after="120" w:line="276" w:lineRule="auto"/>
        <w:ind w:left="0" w:firstLine="0"/>
        <w:rPr>
          <w:rFonts w:asciiTheme="minorHAnsi" w:hAnsiTheme="minorHAnsi" w:cstheme="minorHAnsi"/>
          <w:sz w:val="24"/>
          <w:szCs w:val="24"/>
        </w:rPr>
      </w:pPr>
      <w:r w:rsidRPr="00170C61">
        <w:rPr>
          <w:rFonts w:asciiTheme="minorHAnsi" w:hAnsiTheme="minorHAnsi" w:cstheme="minorHAnsi"/>
          <w:sz w:val="24"/>
          <w:szCs w:val="24"/>
        </w:rPr>
        <w:t>i capitoli 2 e 3 redatti secondo lo schema tipo di relazione di accompagnamento predisposto</w:t>
      </w:r>
      <w:r w:rsidRPr="00170C61">
        <w:rPr>
          <w:rFonts w:asciiTheme="minorHAnsi" w:hAnsiTheme="minorHAnsi" w:cstheme="minorHAnsi"/>
          <w:spacing w:val="1"/>
          <w:sz w:val="24"/>
          <w:szCs w:val="24"/>
        </w:rPr>
        <w:t xml:space="preserve"> </w:t>
      </w:r>
      <w:r w:rsidRPr="004D0FBF">
        <w:rPr>
          <w:rFonts w:asciiTheme="minorHAnsi" w:hAnsiTheme="minorHAnsi" w:cstheme="minorHAnsi"/>
          <w:sz w:val="24"/>
          <w:szCs w:val="24"/>
        </w:rPr>
        <w:t xml:space="preserve">dall’Autorità </w:t>
      </w:r>
      <w:r w:rsidR="007A5C84" w:rsidRPr="004D0FBF">
        <w:rPr>
          <w:rFonts w:asciiTheme="minorHAnsi" w:hAnsiTheme="minorHAnsi" w:cstheme="minorHAnsi"/>
          <w:sz w:val="24"/>
          <w:szCs w:val="24"/>
        </w:rPr>
        <w:t>all’</w:t>
      </w:r>
      <w:r w:rsidR="003C4A05" w:rsidRPr="004D0FBF">
        <w:rPr>
          <w:rFonts w:asciiTheme="minorHAnsi" w:hAnsiTheme="minorHAnsi" w:cstheme="minorHAnsi"/>
          <w:sz w:val="24"/>
          <w:szCs w:val="24"/>
        </w:rPr>
        <w:t>A</w:t>
      </w:r>
      <w:r w:rsidRPr="004D0FBF">
        <w:rPr>
          <w:rFonts w:asciiTheme="minorHAnsi" w:hAnsiTheme="minorHAnsi" w:cstheme="minorHAnsi"/>
          <w:sz w:val="24"/>
          <w:szCs w:val="24"/>
        </w:rPr>
        <w:t xml:space="preserve">llegato 2 della </w:t>
      </w:r>
      <w:r w:rsidR="003C4A05" w:rsidRPr="004D0FBF">
        <w:rPr>
          <w:rFonts w:asciiTheme="minorHAnsi" w:hAnsiTheme="minorHAnsi" w:cstheme="minorHAnsi"/>
          <w:sz w:val="24"/>
          <w:szCs w:val="24"/>
        </w:rPr>
        <w:t>D</w:t>
      </w:r>
      <w:r w:rsidRPr="004D0FBF">
        <w:rPr>
          <w:rFonts w:asciiTheme="minorHAnsi" w:hAnsiTheme="minorHAnsi" w:cstheme="minorHAnsi"/>
          <w:sz w:val="24"/>
          <w:szCs w:val="24"/>
        </w:rPr>
        <w:t xml:space="preserve">etermina </w:t>
      </w:r>
      <w:r w:rsidR="0077245B" w:rsidRPr="004D0FBF">
        <w:rPr>
          <w:rFonts w:asciiTheme="minorHAnsi" w:hAnsiTheme="minorHAnsi" w:cstheme="minorHAnsi"/>
          <w:sz w:val="24"/>
          <w:szCs w:val="24"/>
        </w:rPr>
        <w:t>1/DTAC/2023</w:t>
      </w:r>
      <w:r w:rsidR="007A5C84" w:rsidRPr="004D0FBF">
        <w:rPr>
          <w:rFonts w:asciiTheme="minorHAnsi" w:hAnsiTheme="minorHAnsi" w:cstheme="minorHAnsi"/>
          <w:sz w:val="24"/>
          <w:szCs w:val="24"/>
        </w:rPr>
        <w:t>;</w:t>
      </w:r>
    </w:p>
    <w:p w14:paraId="0E00D2DF" w14:textId="77777777" w:rsidR="00A37D71" w:rsidRPr="00170C61" w:rsidRDefault="00A37D71" w:rsidP="00613822">
      <w:pPr>
        <w:pStyle w:val="Paragrafoelenco"/>
        <w:numPr>
          <w:ilvl w:val="2"/>
          <w:numId w:val="19"/>
        </w:numPr>
        <w:tabs>
          <w:tab w:val="left" w:pos="834"/>
        </w:tabs>
        <w:spacing w:after="120" w:line="276" w:lineRule="auto"/>
        <w:ind w:left="0" w:firstLine="0"/>
        <w:rPr>
          <w:rFonts w:asciiTheme="minorHAnsi" w:hAnsiTheme="minorHAnsi" w:cstheme="minorHAnsi"/>
          <w:sz w:val="24"/>
          <w:szCs w:val="24"/>
        </w:rPr>
      </w:pPr>
      <w:r w:rsidRPr="00170C61">
        <w:rPr>
          <w:rFonts w:asciiTheme="minorHAnsi" w:hAnsiTheme="minorHAnsi" w:cstheme="minorHAnsi"/>
          <w:sz w:val="24"/>
          <w:szCs w:val="24"/>
        </w:rPr>
        <w:t>una dichiarazione, ai sensi del d.P.R. 445/00, sottoscritta dal legale rappresentante, attestante la veridicità dei dati trasmessi e la corrispondenza tra i valori riportati nella modulistica con i valori desumibili dalla documentazione contabile di riferimento tenuta ai sensi di legge;</w:t>
      </w:r>
    </w:p>
    <w:p w14:paraId="0CFDDD56" w14:textId="77777777" w:rsidR="004A3B71" w:rsidRPr="00170C61" w:rsidRDefault="004A3B71" w:rsidP="00613822">
      <w:pPr>
        <w:tabs>
          <w:tab w:val="left" w:pos="834"/>
        </w:tabs>
        <w:spacing w:after="120" w:line="276" w:lineRule="auto"/>
        <w:jc w:val="both"/>
        <w:rPr>
          <w:rFonts w:asciiTheme="minorHAnsi" w:hAnsiTheme="minorHAnsi" w:cstheme="minorHAnsi"/>
          <w:sz w:val="24"/>
          <w:szCs w:val="24"/>
        </w:rPr>
      </w:pPr>
    </w:p>
    <w:p w14:paraId="7EA134C2" w14:textId="3BFA1AC7" w:rsidR="00667B3C" w:rsidRPr="00170C61" w:rsidRDefault="00613822" w:rsidP="00613822">
      <w:pPr>
        <w:pStyle w:val="Titolo2"/>
      </w:pPr>
      <w:bookmarkStart w:id="10" w:name="_bookmark5"/>
      <w:bookmarkStart w:id="11" w:name="_Toc164012069"/>
      <w:bookmarkEnd w:id="10"/>
      <w:r w:rsidRPr="00170C61">
        <w:t xml:space="preserve">1.5 </w:t>
      </w:r>
      <w:r w:rsidR="007223A5" w:rsidRPr="00170C61">
        <w:t>Altri</w:t>
      </w:r>
      <w:r w:rsidR="007223A5" w:rsidRPr="00170C61">
        <w:rPr>
          <w:spacing w:val="-2"/>
        </w:rPr>
        <w:t xml:space="preserve"> </w:t>
      </w:r>
      <w:r w:rsidR="007223A5" w:rsidRPr="00170C61">
        <w:t>elementi</w:t>
      </w:r>
      <w:r w:rsidR="007223A5" w:rsidRPr="00170C61">
        <w:rPr>
          <w:spacing w:val="-1"/>
        </w:rPr>
        <w:t xml:space="preserve"> </w:t>
      </w:r>
      <w:r w:rsidR="007223A5" w:rsidRPr="00170C61">
        <w:t>da</w:t>
      </w:r>
      <w:r w:rsidR="007223A5" w:rsidRPr="00170C61">
        <w:rPr>
          <w:spacing w:val="-2"/>
        </w:rPr>
        <w:t xml:space="preserve"> </w:t>
      </w:r>
      <w:r w:rsidR="007223A5" w:rsidRPr="00170C61">
        <w:t>segnalare</w:t>
      </w:r>
      <w:bookmarkEnd w:id="11"/>
    </w:p>
    <w:p w14:paraId="05A19CF6" w14:textId="44FE5862" w:rsidR="00D455EF" w:rsidRPr="00170C61" w:rsidRDefault="00D455EF"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L’Ente Territorialmente Competente non rileva eventuali ulteriori elementi</w:t>
      </w:r>
      <w:r w:rsidR="00026BF3" w:rsidRPr="00170C61">
        <w:rPr>
          <w:rFonts w:asciiTheme="minorHAnsi" w:hAnsiTheme="minorHAnsi" w:cstheme="minorHAnsi"/>
        </w:rPr>
        <w:t xml:space="preserve"> </w:t>
      </w:r>
      <w:r w:rsidR="00781085" w:rsidRPr="00170C61">
        <w:rPr>
          <w:rFonts w:asciiTheme="minorHAnsi" w:hAnsiTheme="minorHAnsi" w:cstheme="minorHAnsi"/>
        </w:rPr>
        <w:t xml:space="preserve">relativi all’ambito tariffario interessato, </w:t>
      </w:r>
      <w:r w:rsidR="00026BF3" w:rsidRPr="00170C61">
        <w:rPr>
          <w:rFonts w:asciiTheme="minorHAnsi" w:hAnsiTheme="minorHAnsi" w:cstheme="minorHAnsi"/>
        </w:rPr>
        <w:t>meritevoli di segnalazione all’Autorità.</w:t>
      </w:r>
    </w:p>
    <w:p w14:paraId="05FDAB74" w14:textId="081C75C8" w:rsidR="00613822" w:rsidRPr="00170C61" w:rsidRDefault="00613822"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br w:type="page"/>
      </w:r>
    </w:p>
    <w:p w14:paraId="41E98368" w14:textId="2969AF8C" w:rsidR="00381637" w:rsidRPr="00170C61" w:rsidRDefault="00381637" w:rsidP="00381637">
      <w:pPr>
        <w:pStyle w:val="Titolo1"/>
        <w:spacing w:after="120" w:afterAutospacing="0"/>
        <w:rPr>
          <w:sz w:val="28"/>
          <w:szCs w:val="28"/>
        </w:rPr>
      </w:pPr>
      <w:bookmarkStart w:id="12" w:name="_bookmark6"/>
      <w:bookmarkStart w:id="13" w:name="_bookmark7"/>
      <w:bookmarkStart w:id="14" w:name="_bookmark20"/>
      <w:bookmarkStart w:id="15" w:name="_Toc100668085"/>
      <w:bookmarkStart w:id="16" w:name="_Toc100677494"/>
      <w:bookmarkStart w:id="17" w:name="_Toc100749967"/>
      <w:bookmarkStart w:id="18" w:name="_Toc100769451"/>
      <w:bookmarkStart w:id="19" w:name="_Toc100850387"/>
      <w:bookmarkStart w:id="20" w:name="_Toc100856540"/>
      <w:bookmarkStart w:id="21" w:name="_Toc101264991"/>
      <w:bookmarkStart w:id="22" w:name="_Toc164012070"/>
      <w:bookmarkEnd w:id="12"/>
      <w:bookmarkEnd w:id="13"/>
      <w:bookmarkEnd w:id="14"/>
      <w:r>
        <w:rPr>
          <w:sz w:val="28"/>
          <w:szCs w:val="28"/>
        </w:rPr>
        <w:lastRenderedPageBreak/>
        <w:t>A2</w:t>
      </w:r>
      <w:r w:rsidRPr="00170C61">
        <w:rPr>
          <w:sz w:val="28"/>
          <w:szCs w:val="28"/>
        </w:rPr>
        <w:t xml:space="preserve">. </w:t>
      </w:r>
      <w:r>
        <w:rPr>
          <w:sz w:val="28"/>
          <w:szCs w:val="28"/>
        </w:rPr>
        <w:t xml:space="preserve">Descrizione dei servizi forniti – </w:t>
      </w:r>
      <w:r w:rsidRPr="005C5D5F">
        <w:rPr>
          <w:sz w:val="28"/>
          <w:szCs w:val="28"/>
        </w:rPr>
        <w:t xml:space="preserve">Gestore </w:t>
      </w:r>
      <w:bookmarkEnd w:id="15"/>
      <w:bookmarkEnd w:id="16"/>
      <w:bookmarkEnd w:id="17"/>
      <w:bookmarkEnd w:id="18"/>
      <w:bookmarkEnd w:id="19"/>
      <w:bookmarkEnd w:id="20"/>
      <w:bookmarkEnd w:id="21"/>
      <w:r w:rsidR="00641244">
        <w:rPr>
          <w:sz w:val="28"/>
          <w:szCs w:val="28"/>
        </w:rPr>
        <w:t>SASOM S.r.l.</w:t>
      </w:r>
      <w:bookmarkEnd w:id="22"/>
    </w:p>
    <w:p w14:paraId="349B0CA7" w14:textId="00B0D609" w:rsidR="00904476" w:rsidRPr="006C5F3E" w:rsidRDefault="00381637" w:rsidP="00904476">
      <w:pPr>
        <w:pStyle w:val="Corpotesto"/>
        <w:spacing w:line="276" w:lineRule="auto"/>
        <w:jc w:val="both"/>
        <w:rPr>
          <w:rFonts w:asciiTheme="minorHAnsi" w:hAnsiTheme="minorHAnsi" w:cstheme="minorHAnsi"/>
        </w:rPr>
      </w:pPr>
      <w:r w:rsidRPr="006C290A">
        <w:rPr>
          <w:rFonts w:asciiTheme="minorHAnsi" w:hAnsiTheme="minorHAnsi" w:cstheme="minorHAnsi"/>
        </w:rPr>
        <w:t xml:space="preserve">Per il </w:t>
      </w:r>
      <w:r>
        <w:rPr>
          <w:rFonts w:asciiTheme="minorHAnsi" w:hAnsiTheme="minorHAnsi" w:cstheme="minorHAnsi"/>
        </w:rPr>
        <w:t xml:space="preserve">Capitolo 2 di cui all’Allegato 2 alla </w:t>
      </w:r>
      <w:r w:rsidRPr="004D0FBF">
        <w:rPr>
          <w:rFonts w:asciiTheme="minorHAnsi" w:hAnsiTheme="minorHAnsi" w:cstheme="minorHAnsi"/>
        </w:rPr>
        <w:t xml:space="preserve">Determinazione ARERA </w:t>
      </w:r>
      <w:r w:rsidR="00267F17" w:rsidRPr="004D0FBF">
        <w:rPr>
          <w:rFonts w:asciiTheme="minorHAnsi" w:hAnsiTheme="minorHAnsi" w:cstheme="minorHAnsi"/>
        </w:rPr>
        <w:t>1/DTAC/2023</w:t>
      </w:r>
      <w:r w:rsidRPr="004D0FBF">
        <w:rPr>
          <w:rFonts w:asciiTheme="minorHAnsi" w:hAnsiTheme="minorHAnsi" w:cstheme="minorHAnsi"/>
        </w:rPr>
        <w:t xml:space="preserve"> si</w:t>
      </w:r>
      <w:r>
        <w:rPr>
          <w:rFonts w:asciiTheme="minorHAnsi" w:hAnsiTheme="minorHAnsi" w:cstheme="minorHAnsi"/>
        </w:rPr>
        <w:t xml:space="preserve"> rinvia a quanto trasmesso in prima battuta dal </w:t>
      </w:r>
      <w:r w:rsidRPr="005C5D5F">
        <w:rPr>
          <w:rFonts w:asciiTheme="minorHAnsi" w:hAnsiTheme="minorHAnsi" w:cstheme="minorHAnsi"/>
        </w:rPr>
        <w:t xml:space="preserve">Gestore </w:t>
      </w:r>
      <w:r w:rsidR="00641244">
        <w:rPr>
          <w:rFonts w:asciiTheme="minorHAnsi" w:hAnsiTheme="minorHAnsi" w:cstheme="minorHAnsi"/>
        </w:rPr>
        <w:t>SASOM S.r.l.</w:t>
      </w:r>
      <w:r>
        <w:rPr>
          <w:rFonts w:asciiTheme="minorHAnsi" w:hAnsiTheme="minorHAnsi" w:cstheme="minorHAnsi"/>
        </w:rPr>
        <w:t xml:space="preserve"> </w:t>
      </w:r>
      <w:r w:rsidR="007D4952" w:rsidRPr="006C5F3E">
        <w:rPr>
          <w:rFonts w:asciiTheme="minorHAnsi" w:hAnsiTheme="minorHAnsi" w:cstheme="minorHAnsi"/>
        </w:rPr>
        <w:t xml:space="preserve">con PEC/nota prot. </w:t>
      </w:r>
      <w:r w:rsidR="006C5F3E" w:rsidRPr="006C5F3E">
        <w:rPr>
          <w:rFonts w:asciiTheme="minorHAnsi" w:hAnsiTheme="minorHAnsi" w:cstheme="minorHAnsi"/>
        </w:rPr>
        <w:t>1614</w:t>
      </w:r>
      <w:r w:rsidR="007D4952" w:rsidRPr="006C5F3E">
        <w:rPr>
          <w:rFonts w:asciiTheme="minorHAnsi" w:hAnsiTheme="minorHAnsi" w:cstheme="minorHAnsi"/>
        </w:rPr>
        <w:t xml:space="preserve"> del </w:t>
      </w:r>
      <w:r w:rsidR="006C5F3E" w:rsidRPr="006C5F3E">
        <w:rPr>
          <w:rFonts w:asciiTheme="minorHAnsi" w:hAnsiTheme="minorHAnsi" w:cstheme="minorHAnsi"/>
        </w:rPr>
        <w:t>06</w:t>
      </w:r>
      <w:r w:rsidR="007D4952" w:rsidRPr="006C5F3E">
        <w:rPr>
          <w:rFonts w:asciiTheme="minorHAnsi" w:hAnsiTheme="minorHAnsi" w:cstheme="minorHAnsi"/>
        </w:rPr>
        <w:t>/</w:t>
      </w:r>
      <w:r w:rsidR="006C5F3E" w:rsidRPr="006C5F3E">
        <w:rPr>
          <w:rFonts w:asciiTheme="minorHAnsi" w:hAnsiTheme="minorHAnsi" w:cstheme="minorHAnsi"/>
        </w:rPr>
        <w:t>03</w:t>
      </w:r>
      <w:r w:rsidR="007D4952" w:rsidRPr="006C5F3E">
        <w:rPr>
          <w:rFonts w:asciiTheme="minorHAnsi" w:hAnsiTheme="minorHAnsi" w:cstheme="minorHAnsi"/>
        </w:rPr>
        <w:t>/202</w:t>
      </w:r>
      <w:r w:rsidR="00267F17" w:rsidRPr="006C5F3E">
        <w:rPr>
          <w:rFonts w:asciiTheme="minorHAnsi" w:hAnsiTheme="minorHAnsi" w:cstheme="minorHAnsi"/>
        </w:rPr>
        <w:t>4</w:t>
      </w:r>
      <w:r w:rsidR="00194A6F" w:rsidRPr="006C5F3E">
        <w:rPr>
          <w:rFonts w:asciiTheme="minorHAnsi" w:hAnsiTheme="minorHAnsi" w:cstheme="minorHAnsi"/>
        </w:rPr>
        <w:t>.</w:t>
      </w:r>
    </w:p>
    <w:p w14:paraId="0D7830AA" w14:textId="77777777" w:rsidR="00381637" w:rsidRDefault="00381637" w:rsidP="00381637">
      <w:pPr>
        <w:pStyle w:val="Titolo1"/>
        <w:rPr>
          <w:sz w:val="28"/>
          <w:szCs w:val="28"/>
        </w:rPr>
      </w:pPr>
    </w:p>
    <w:p w14:paraId="56EFA76C" w14:textId="139F9540" w:rsidR="00381637" w:rsidRPr="00170C61" w:rsidRDefault="00381637" w:rsidP="00381637">
      <w:pPr>
        <w:pStyle w:val="Titolo1"/>
        <w:spacing w:after="120" w:afterAutospacing="0"/>
        <w:rPr>
          <w:sz w:val="28"/>
          <w:szCs w:val="28"/>
        </w:rPr>
      </w:pPr>
      <w:bookmarkStart w:id="23" w:name="_Toc100668086"/>
      <w:bookmarkStart w:id="24" w:name="_Toc100677495"/>
      <w:bookmarkStart w:id="25" w:name="_Toc100749968"/>
      <w:bookmarkStart w:id="26" w:name="_Toc100769452"/>
      <w:bookmarkStart w:id="27" w:name="_Toc100850388"/>
      <w:bookmarkStart w:id="28" w:name="_Toc100856541"/>
      <w:bookmarkStart w:id="29" w:name="_Toc101264992"/>
      <w:bookmarkStart w:id="30" w:name="_Toc164012071"/>
      <w:r>
        <w:rPr>
          <w:sz w:val="28"/>
          <w:szCs w:val="28"/>
        </w:rPr>
        <w:t>A3</w:t>
      </w:r>
      <w:r w:rsidRPr="00170C61">
        <w:rPr>
          <w:sz w:val="28"/>
          <w:szCs w:val="28"/>
        </w:rPr>
        <w:t xml:space="preserve">. </w:t>
      </w:r>
      <w:r>
        <w:rPr>
          <w:sz w:val="28"/>
          <w:szCs w:val="28"/>
        </w:rPr>
        <w:t xml:space="preserve">Dati relativi alla gestione dell’ambito tariffario – </w:t>
      </w:r>
      <w:bookmarkEnd w:id="23"/>
      <w:bookmarkEnd w:id="24"/>
      <w:r w:rsidRPr="005C5D5F">
        <w:rPr>
          <w:sz w:val="28"/>
          <w:szCs w:val="28"/>
        </w:rPr>
        <w:t xml:space="preserve">Gestore </w:t>
      </w:r>
      <w:bookmarkEnd w:id="25"/>
      <w:bookmarkEnd w:id="26"/>
      <w:bookmarkEnd w:id="27"/>
      <w:bookmarkEnd w:id="28"/>
      <w:bookmarkEnd w:id="29"/>
      <w:r w:rsidR="00641244">
        <w:rPr>
          <w:sz w:val="28"/>
          <w:szCs w:val="28"/>
        </w:rPr>
        <w:t>SASOM S.r.l.</w:t>
      </w:r>
      <w:bookmarkEnd w:id="30"/>
    </w:p>
    <w:p w14:paraId="01A6FCD5" w14:textId="614E6F2F" w:rsidR="00904476" w:rsidRPr="006C5F3E" w:rsidRDefault="00381637" w:rsidP="00904476">
      <w:pPr>
        <w:pStyle w:val="Corpotesto"/>
        <w:spacing w:line="276" w:lineRule="auto"/>
        <w:jc w:val="both"/>
        <w:rPr>
          <w:rFonts w:asciiTheme="minorHAnsi" w:hAnsiTheme="minorHAnsi" w:cstheme="minorHAnsi"/>
        </w:rPr>
      </w:pPr>
      <w:r w:rsidRPr="006C290A">
        <w:rPr>
          <w:rFonts w:asciiTheme="minorHAnsi" w:hAnsiTheme="minorHAnsi" w:cstheme="minorHAnsi"/>
        </w:rPr>
        <w:t xml:space="preserve">Per il </w:t>
      </w:r>
      <w:r>
        <w:rPr>
          <w:rFonts w:asciiTheme="minorHAnsi" w:hAnsiTheme="minorHAnsi" w:cstheme="minorHAnsi"/>
        </w:rPr>
        <w:t xml:space="preserve">Capitolo 3 di cui all’Allegato 2 alla </w:t>
      </w:r>
      <w:r w:rsidRPr="004D0FBF">
        <w:rPr>
          <w:rFonts w:asciiTheme="minorHAnsi" w:hAnsiTheme="minorHAnsi" w:cstheme="minorHAnsi"/>
        </w:rPr>
        <w:t xml:space="preserve">Determinazione ARERA </w:t>
      </w:r>
      <w:r w:rsidR="00267F17" w:rsidRPr="004D0FBF">
        <w:rPr>
          <w:rFonts w:asciiTheme="minorHAnsi" w:hAnsiTheme="minorHAnsi" w:cstheme="minorHAnsi"/>
        </w:rPr>
        <w:t xml:space="preserve">1/DTAC/2023 </w:t>
      </w:r>
      <w:r w:rsidRPr="004D0FBF">
        <w:rPr>
          <w:rFonts w:asciiTheme="minorHAnsi" w:hAnsiTheme="minorHAnsi" w:cstheme="minorHAnsi"/>
        </w:rPr>
        <w:t>si</w:t>
      </w:r>
      <w:r>
        <w:rPr>
          <w:rFonts w:asciiTheme="minorHAnsi" w:hAnsiTheme="minorHAnsi" w:cstheme="minorHAnsi"/>
        </w:rPr>
        <w:t xml:space="preserve"> rinvia a quanto trasmesso </w:t>
      </w:r>
      <w:r w:rsidR="00904476">
        <w:rPr>
          <w:rFonts w:asciiTheme="minorHAnsi" w:hAnsiTheme="minorHAnsi" w:cstheme="minorHAnsi"/>
        </w:rPr>
        <w:t xml:space="preserve">in prima battuta </w:t>
      </w:r>
      <w:r>
        <w:rPr>
          <w:rFonts w:asciiTheme="minorHAnsi" w:hAnsiTheme="minorHAnsi" w:cstheme="minorHAnsi"/>
        </w:rPr>
        <w:t xml:space="preserve">dal </w:t>
      </w:r>
      <w:r w:rsidRPr="005C5D5F">
        <w:rPr>
          <w:rFonts w:asciiTheme="minorHAnsi" w:hAnsiTheme="minorHAnsi" w:cstheme="minorHAnsi"/>
        </w:rPr>
        <w:t xml:space="preserve">Gestore </w:t>
      </w:r>
      <w:r w:rsidR="00641244">
        <w:rPr>
          <w:rFonts w:asciiTheme="minorHAnsi" w:hAnsiTheme="minorHAnsi" w:cstheme="minorHAnsi"/>
        </w:rPr>
        <w:t>SASOM S.r.l.</w:t>
      </w:r>
      <w:r w:rsidR="00904476">
        <w:rPr>
          <w:rFonts w:asciiTheme="minorHAnsi" w:hAnsiTheme="minorHAnsi" w:cstheme="minorHAnsi"/>
        </w:rPr>
        <w:t xml:space="preserve"> </w:t>
      </w:r>
      <w:r w:rsidR="00B30D9F" w:rsidRPr="006C5F3E">
        <w:rPr>
          <w:rFonts w:asciiTheme="minorHAnsi" w:hAnsiTheme="minorHAnsi" w:cstheme="minorHAnsi"/>
        </w:rPr>
        <w:t xml:space="preserve">con PEC/nota prot. </w:t>
      </w:r>
      <w:r w:rsidR="006C5F3E" w:rsidRPr="006C5F3E">
        <w:rPr>
          <w:rFonts w:asciiTheme="minorHAnsi" w:hAnsiTheme="minorHAnsi" w:cstheme="minorHAnsi"/>
        </w:rPr>
        <w:t xml:space="preserve">1614 </w:t>
      </w:r>
      <w:r w:rsidR="00B30D9F" w:rsidRPr="006C5F3E">
        <w:rPr>
          <w:rFonts w:asciiTheme="minorHAnsi" w:hAnsiTheme="minorHAnsi" w:cstheme="minorHAnsi"/>
        </w:rPr>
        <w:t xml:space="preserve">del </w:t>
      </w:r>
      <w:r w:rsidR="006C5F3E" w:rsidRPr="006C5F3E">
        <w:rPr>
          <w:rFonts w:asciiTheme="minorHAnsi" w:hAnsiTheme="minorHAnsi" w:cstheme="minorHAnsi"/>
        </w:rPr>
        <w:t>06</w:t>
      </w:r>
      <w:r w:rsidR="00B30D9F" w:rsidRPr="006C5F3E">
        <w:rPr>
          <w:rFonts w:asciiTheme="minorHAnsi" w:hAnsiTheme="minorHAnsi" w:cstheme="minorHAnsi"/>
        </w:rPr>
        <w:t>/</w:t>
      </w:r>
      <w:r w:rsidR="006C5F3E" w:rsidRPr="006C5F3E">
        <w:rPr>
          <w:rFonts w:asciiTheme="minorHAnsi" w:hAnsiTheme="minorHAnsi" w:cstheme="minorHAnsi"/>
        </w:rPr>
        <w:t>04</w:t>
      </w:r>
      <w:r w:rsidR="00B30D9F" w:rsidRPr="006C5F3E">
        <w:rPr>
          <w:rFonts w:asciiTheme="minorHAnsi" w:hAnsiTheme="minorHAnsi" w:cstheme="minorHAnsi"/>
        </w:rPr>
        <w:t>/2024</w:t>
      </w:r>
      <w:r w:rsidR="00194A6F" w:rsidRPr="006C5F3E">
        <w:rPr>
          <w:rFonts w:asciiTheme="minorHAnsi" w:hAnsiTheme="minorHAnsi" w:cstheme="minorHAnsi"/>
        </w:rPr>
        <w:t>.</w:t>
      </w:r>
    </w:p>
    <w:p w14:paraId="10388E1E" w14:textId="77777777" w:rsidR="00381637" w:rsidRDefault="00381637" w:rsidP="00381637">
      <w:pPr>
        <w:pStyle w:val="Titolo1"/>
        <w:spacing w:after="120" w:afterAutospacing="0"/>
        <w:rPr>
          <w:sz w:val="28"/>
          <w:szCs w:val="28"/>
        </w:rPr>
      </w:pPr>
    </w:p>
    <w:p w14:paraId="64B0C959" w14:textId="3E7F6CDF" w:rsidR="00381637" w:rsidRPr="00170C61" w:rsidRDefault="00381637" w:rsidP="00381637">
      <w:pPr>
        <w:pStyle w:val="Titolo1"/>
        <w:spacing w:after="120" w:afterAutospacing="0"/>
        <w:rPr>
          <w:sz w:val="28"/>
          <w:szCs w:val="28"/>
        </w:rPr>
      </w:pPr>
      <w:bookmarkStart w:id="31" w:name="_Toc100677496"/>
      <w:bookmarkStart w:id="32" w:name="_Toc100749969"/>
      <w:bookmarkStart w:id="33" w:name="_Toc100769453"/>
      <w:bookmarkStart w:id="34" w:name="_Toc100850389"/>
      <w:bookmarkStart w:id="35" w:name="_Toc100856542"/>
      <w:bookmarkStart w:id="36" w:name="_Toc101264993"/>
      <w:bookmarkStart w:id="37" w:name="_Toc164012072"/>
      <w:r>
        <w:rPr>
          <w:sz w:val="28"/>
          <w:szCs w:val="28"/>
        </w:rPr>
        <w:t>B2</w:t>
      </w:r>
      <w:r w:rsidRPr="00170C61">
        <w:rPr>
          <w:sz w:val="28"/>
          <w:szCs w:val="28"/>
        </w:rPr>
        <w:t xml:space="preserve">. </w:t>
      </w:r>
      <w:r>
        <w:rPr>
          <w:sz w:val="28"/>
          <w:szCs w:val="28"/>
        </w:rPr>
        <w:t xml:space="preserve">Descrizione dei servizi forniti – Gestore Comune </w:t>
      </w:r>
      <w:r w:rsidRPr="00255D7E">
        <w:rPr>
          <w:sz w:val="28"/>
          <w:szCs w:val="28"/>
        </w:rPr>
        <w:t xml:space="preserve">di </w:t>
      </w:r>
      <w:bookmarkEnd w:id="31"/>
      <w:bookmarkEnd w:id="32"/>
      <w:bookmarkEnd w:id="33"/>
      <w:bookmarkEnd w:id="34"/>
      <w:bookmarkEnd w:id="35"/>
      <w:bookmarkEnd w:id="36"/>
      <w:r w:rsidR="00641244">
        <w:rPr>
          <w:sz w:val="28"/>
          <w:szCs w:val="28"/>
        </w:rPr>
        <w:t>Noviglio</w:t>
      </w:r>
      <w:bookmarkEnd w:id="37"/>
    </w:p>
    <w:p w14:paraId="6D293ADD" w14:textId="1EAFA09B" w:rsidR="00381637" w:rsidRPr="005A490A" w:rsidRDefault="00381637" w:rsidP="00381637">
      <w:pPr>
        <w:pStyle w:val="Corpotesto"/>
        <w:spacing w:line="276" w:lineRule="auto"/>
        <w:jc w:val="both"/>
        <w:rPr>
          <w:rFonts w:asciiTheme="minorHAnsi" w:hAnsiTheme="minorHAnsi" w:cstheme="minorHAnsi"/>
        </w:rPr>
      </w:pPr>
      <w:r w:rsidRPr="006C290A">
        <w:rPr>
          <w:rFonts w:asciiTheme="minorHAnsi" w:hAnsiTheme="minorHAnsi" w:cstheme="minorHAnsi"/>
        </w:rPr>
        <w:t xml:space="preserve">Per il </w:t>
      </w:r>
      <w:r>
        <w:rPr>
          <w:rFonts w:asciiTheme="minorHAnsi" w:hAnsiTheme="minorHAnsi" w:cstheme="minorHAnsi"/>
        </w:rPr>
        <w:t xml:space="preserve">Capitolo 2 di cui all’Allegato 2 alla Determinazione </w:t>
      </w:r>
      <w:r w:rsidRPr="004D0FBF">
        <w:rPr>
          <w:rFonts w:asciiTheme="minorHAnsi" w:hAnsiTheme="minorHAnsi" w:cstheme="minorHAnsi"/>
        </w:rPr>
        <w:t xml:space="preserve">ARERA </w:t>
      </w:r>
      <w:r w:rsidR="00267F17" w:rsidRPr="004D0FBF">
        <w:rPr>
          <w:rFonts w:asciiTheme="minorHAnsi" w:hAnsiTheme="minorHAnsi" w:cstheme="minorHAnsi"/>
        </w:rPr>
        <w:t xml:space="preserve">1/DTAC/2023 </w:t>
      </w:r>
      <w:r w:rsidRPr="004D0FBF">
        <w:rPr>
          <w:rFonts w:asciiTheme="minorHAnsi" w:hAnsiTheme="minorHAnsi" w:cstheme="minorHAnsi"/>
        </w:rPr>
        <w:t>si rinvia</w:t>
      </w:r>
      <w:r>
        <w:rPr>
          <w:rFonts w:asciiTheme="minorHAnsi" w:hAnsiTheme="minorHAnsi" w:cstheme="minorHAnsi"/>
        </w:rPr>
        <w:t xml:space="preserve"> a quanto adottato dal Comune con </w:t>
      </w:r>
      <w:r w:rsidRPr="00ED539B">
        <w:rPr>
          <w:rFonts w:asciiTheme="minorHAnsi" w:hAnsiTheme="minorHAnsi" w:cstheme="minorHAnsi"/>
        </w:rPr>
        <w:t xml:space="preserve">Determina </w:t>
      </w:r>
      <w:r w:rsidRPr="006C5F3E">
        <w:rPr>
          <w:rFonts w:asciiTheme="minorHAnsi" w:hAnsiTheme="minorHAnsi" w:cstheme="minorHAnsi"/>
        </w:rPr>
        <w:t>n</w:t>
      </w:r>
      <w:r w:rsidR="006C5F3E" w:rsidRPr="006C5F3E">
        <w:rPr>
          <w:rFonts w:asciiTheme="minorHAnsi" w:hAnsiTheme="minorHAnsi" w:cstheme="minorHAnsi"/>
        </w:rPr>
        <w:t>. 61</w:t>
      </w:r>
      <w:r w:rsidRPr="006C5F3E">
        <w:rPr>
          <w:rFonts w:asciiTheme="minorHAnsi" w:hAnsiTheme="minorHAnsi" w:cstheme="minorHAnsi"/>
        </w:rPr>
        <w:t xml:space="preserve"> del </w:t>
      </w:r>
      <w:r w:rsidR="006C5F3E" w:rsidRPr="006C5F3E">
        <w:rPr>
          <w:rFonts w:asciiTheme="minorHAnsi" w:hAnsiTheme="minorHAnsi" w:cstheme="minorHAnsi"/>
        </w:rPr>
        <w:t>15</w:t>
      </w:r>
      <w:r w:rsidRPr="006C5F3E">
        <w:rPr>
          <w:rFonts w:asciiTheme="minorHAnsi" w:hAnsiTheme="minorHAnsi" w:cstheme="minorHAnsi"/>
        </w:rPr>
        <w:t>/</w:t>
      </w:r>
      <w:r w:rsidR="006C5F3E" w:rsidRPr="006C5F3E">
        <w:rPr>
          <w:rFonts w:asciiTheme="minorHAnsi" w:hAnsiTheme="minorHAnsi" w:cstheme="minorHAnsi"/>
        </w:rPr>
        <w:t>04</w:t>
      </w:r>
      <w:r w:rsidRPr="006C5F3E">
        <w:rPr>
          <w:rFonts w:asciiTheme="minorHAnsi" w:hAnsiTheme="minorHAnsi" w:cstheme="minorHAnsi"/>
        </w:rPr>
        <w:t>/202</w:t>
      </w:r>
      <w:r w:rsidR="00267F17" w:rsidRPr="006C5F3E">
        <w:rPr>
          <w:rFonts w:asciiTheme="minorHAnsi" w:hAnsiTheme="minorHAnsi" w:cstheme="minorHAnsi"/>
        </w:rPr>
        <w:t>4</w:t>
      </w:r>
      <w:r w:rsidR="00ED539B" w:rsidRPr="006C5F3E">
        <w:rPr>
          <w:rFonts w:asciiTheme="minorHAnsi" w:hAnsiTheme="minorHAnsi" w:cstheme="minorHAnsi"/>
        </w:rPr>
        <w:t xml:space="preserve"> del</w:t>
      </w:r>
      <w:r w:rsidR="003D183F" w:rsidRPr="003D183F">
        <w:rPr>
          <w:rFonts w:asciiTheme="minorHAnsi" w:hAnsiTheme="minorHAnsi" w:cstheme="minorHAnsi"/>
        </w:rPr>
        <w:t xml:space="preserve"> Gestore </w:t>
      </w:r>
      <w:r w:rsidR="003D183F">
        <w:rPr>
          <w:rFonts w:asciiTheme="minorHAnsi" w:hAnsiTheme="minorHAnsi" w:cstheme="minorHAnsi"/>
        </w:rPr>
        <w:t xml:space="preserve">– </w:t>
      </w:r>
      <w:r w:rsidR="00641244">
        <w:rPr>
          <w:rFonts w:asciiTheme="minorHAnsi" w:hAnsiTheme="minorHAnsi" w:cstheme="minorHAnsi"/>
        </w:rPr>
        <w:t>Area Contabile</w:t>
      </w:r>
      <w:r w:rsidR="00ED539B" w:rsidRPr="003D183F">
        <w:rPr>
          <w:rFonts w:asciiTheme="minorHAnsi" w:hAnsiTheme="minorHAnsi" w:cstheme="minorHAnsi"/>
        </w:rPr>
        <w:t>.</w:t>
      </w:r>
    </w:p>
    <w:p w14:paraId="61C420D3" w14:textId="77777777" w:rsidR="00381637" w:rsidRPr="005A490A" w:rsidRDefault="00381637" w:rsidP="00381637">
      <w:pPr>
        <w:pStyle w:val="Titolo1"/>
        <w:spacing w:after="120" w:afterAutospacing="0"/>
        <w:rPr>
          <w:sz w:val="28"/>
          <w:szCs w:val="28"/>
        </w:rPr>
      </w:pPr>
    </w:p>
    <w:p w14:paraId="3C2C3843" w14:textId="0BDB5D93" w:rsidR="00381637" w:rsidRPr="005A490A" w:rsidRDefault="00381637" w:rsidP="00381637">
      <w:pPr>
        <w:pStyle w:val="Titolo1"/>
        <w:spacing w:after="120" w:afterAutospacing="0"/>
        <w:rPr>
          <w:sz w:val="28"/>
          <w:szCs w:val="28"/>
        </w:rPr>
      </w:pPr>
      <w:bookmarkStart w:id="38" w:name="_Toc100677497"/>
      <w:bookmarkStart w:id="39" w:name="_Toc100749970"/>
      <w:bookmarkStart w:id="40" w:name="_Toc100769454"/>
      <w:bookmarkStart w:id="41" w:name="_Toc100850390"/>
      <w:bookmarkStart w:id="42" w:name="_Toc100856543"/>
      <w:bookmarkStart w:id="43" w:name="_Toc101264994"/>
      <w:bookmarkStart w:id="44" w:name="_Toc164012073"/>
      <w:r w:rsidRPr="005A490A">
        <w:rPr>
          <w:sz w:val="28"/>
          <w:szCs w:val="28"/>
        </w:rPr>
        <w:t xml:space="preserve">B3. Dati </w:t>
      </w:r>
      <w:r w:rsidRPr="00255D7E">
        <w:rPr>
          <w:sz w:val="28"/>
          <w:szCs w:val="28"/>
        </w:rPr>
        <w:t xml:space="preserve">relativi alla gestione dell’ambito tariffario – Gestore </w:t>
      </w:r>
      <w:bookmarkEnd w:id="38"/>
      <w:r w:rsidRPr="00255D7E">
        <w:rPr>
          <w:sz w:val="28"/>
          <w:szCs w:val="28"/>
        </w:rPr>
        <w:t xml:space="preserve">Comune di </w:t>
      </w:r>
      <w:bookmarkEnd w:id="39"/>
      <w:bookmarkEnd w:id="40"/>
      <w:bookmarkEnd w:id="41"/>
      <w:bookmarkEnd w:id="42"/>
      <w:bookmarkEnd w:id="43"/>
      <w:r w:rsidR="00641244">
        <w:rPr>
          <w:sz w:val="28"/>
          <w:szCs w:val="28"/>
        </w:rPr>
        <w:t>Noviglio</w:t>
      </w:r>
      <w:bookmarkEnd w:id="44"/>
    </w:p>
    <w:p w14:paraId="0777349D" w14:textId="543CA7C2" w:rsidR="00381637" w:rsidRPr="005A490A" w:rsidRDefault="00381637" w:rsidP="00381637">
      <w:pPr>
        <w:pStyle w:val="Corpotesto"/>
        <w:spacing w:line="276" w:lineRule="auto"/>
        <w:jc w:val="both"/>
        <w:rPr>
          <w:rFonts w:asciiTheme="minorHAnsi" w:hAnsiTheme="minorHAnsi" w:cstheme="minorHAnsi"/>
        </w:rPr>
      </w:pPr>
      <w:r w:rsidRPr="005A490A">
        <w:rPr>
          <w:rFonts w:asciiTheme="minorHAnsi" w:hAnsiTheme="minorHAnsi" w:cstheme="minorHAnsi"/>
        </w:rPr>
        <w:t xml:space="preserve">Per il Capitolo 3 di cui all’Allegato 2 alla Determinazione ARERA </w:t>
      </w:r>
      <w:r w:rsidR="00267F17" w:rsidRPr="004D0FBF">
        <w:rPr>
          <w:rFonts w:asciiTheme="minorHAnsi" w:hAnsiTheme="minorHAnsi" w:cstheme="minorHAnsi"/>
        </w:rPr>
        <w:t xml:space="preserve">1/DTAC/2023 </w:t>
      </w:r>
      <w:r w:rsidRPr="004D0FBF">
        <w:rPr>
          <w:rFonts w:asciiTheme="minorHAnsi" w:hAnsiTheme="minorHAnsi" w:cstheme="minorHAnsi"/>
        </w:rPr>
        <w:t>si rinvia a quanto</w:t>
      </w:r>
      <w:r w:rsidRPr="005A490A">
        <w:rPr>
          <w:rFonts w:asciiTheme="minorHAnsi" w:hAnsiTheme="minorHAnsi" w:cstheme="minorHAnsi"/>
        </w:rPr>
        <w:t xml:space="preserve"> adottato dal Comune con</w:t>
      </w:r>
      <w:r w:rsidR="00ED539B">
        <w:rPr>
          <w:rFonts w:asciiTheme="minorHAnsi" w:hAnsiTheme="minorHAnsi" w:cstheme="minorHAnsi"/>
        </w:rPr>
        <w:t xml:space="preserve"> </w:t>
      </w:r>
      <w:r w:rsidR="00ED539B" w:rsidRPr="006C5F3E">
        <w:rPr>
          <w:rFonts w:asciiTheme="minorHAnsi" w:hAnsiTheme="minorHAnsi" w:cstheme="minorHAnsi"/>
        </w:rPr>
        <w:t>Determina n.</w:t>
      </w:r>
      <w:r w:rsidR="006C5F3E" w:rsidRPr="006C5F3E">
        <w:rPr>
          <w:rFonts w:asciiTheme="minorHAnsi" w:hAnsiTheme="minorHAnsi" w:cstheme="minorHAnsi"/>
        </w:rPr>
        <w:t xml:space="preserve"> 61</w:t>
      </w:r>
      <w:r w:rsidR="00ED539B" w:rsidRPr="006C5F3E">
        <w:rPr>
          <w:rFonts w:asciiTheme="minorHAnsi" w:hAnsiTheme="minorHAnsi" w:cstheme="minorHAnsi"/>
        </w:rPr>
        <w:t xml:space="preserve"> del </w:t>
      </w:r>
      <w:r w:rsidR="006C5F3E" w:rsidRPr="006C5F3E">
        <w:rPr>
          <w:rFonts w:asciiTheme="minorHAnsi" w:hAnsiTheme="minorHAnsi" w:cstheme="minorHAnsi"/>
        </w:rPr>
        <w:t>14</w:t>
      </w:r>
      <w:r w:rsidR="00ED539B" w:rsidRPr="006C5F3E">
        <w:rPr>
          <w:rFonts w:asciiTheme="minorHAnsi" w:hAnsiTheme="minorHAnsi" w:cstheme="minorHAnsi"/>
        </w:rPr>
        <w:t>/</w:t>
      </w:r>
      <w:r w:rsidR="006C5F3E" w:rsidRPr="006C5F3E">
        <w:rPr>
          <w:rFonts w:asciiTheme="minorHAnsi" w:hAnsiTheme="minorHAnsi" w:cstheme="minorHAnsi"/>
        </w:rPr>
        <w:t>04</w:t>
      </w:r>
      <w:r w:rsidR="00ED539B" w:rsidRPr="006C5F3E">
        <w:rPr>
          <w:rFonts w:asciiTheme="minorHAnsi" w:hAnsiTheme="minorHAnsi" w:cstheme="minorHAnsi"/>
        </w:rPr>
        <w:t xml:space="preserve">/2024 </w:t>
      </w:r>
      <w:r w:rsidR="003D183F" w:rsidRPr="006C5F3E">
        <w:rPr>
          <w:rFonts w:asciiTheme="minorHAnsi" w:hAnsiTheme="minorHAnsi" w:cstheme="minorHAnsi"/>
        </w:rPr>
        <w:t>del Gestore</w:t>
      </w:r>
      <w:r w:rsidR="003D183F" w:rsidRPr="003D183F">
        <w:rPr>
          <w:rFonts w:asciiTheme="minorHAnsi" w:hAnsiTheme="minorHAnsi" w:cstheme="minorHAnsi"/>
        </w:rPr>
        <w:t xml:space="preserve"> – </w:t>
      </w:r>
      <w:r w:rsidR="00641244">
        <w:rPr>
          <w:rFonts w:asciiTheme="minorHAnsi" w:hAnsiTheme="minorHAnsi" w:cstheme="minorHAnsi"/>
        </w:rPr>
        <w:t>Area Contabile</w:t>
      </w:r>
      <w:r w:rsidR="00ED539B">
        <w:rPr>
          <w:rFonts w:asciiTheme="minorHAnsi" w:hAnsiTheme="minorHAnsi" w:cstheme="minorHAnsi"/>
        </w:rPr>
        <w:t xml:space="preserve">. </w:t>
      </w:r>
      <w:r>
        <w:rPr>
          <w:rFonts w:asciiTheme="minorHAnsi" w:hAnsiTheme="minorHAnsi" w:cstheme="minorHAnsi"/>
        </w:rPr>
        <w:br w:type="page"/>
      </w:r>
    </w:p>
    <w:p w14:paraId="032A2F73" w14:textId="77777777" w:rsidR="00381637" w:rsidRDefault="00381637" w:rsidP="00381637">
      <w:pPr>
        <w:pStyle w:val="Titolo1"/>
        <w:spacing w:after="120" w:afterAutospacing="0"/>
        <w:rPr>
          <w:sz w:val="28"/>
          <w:szCs w:val="28"/>
        </w:rPr>
      </w:pPr>
      <w:bookmarkStart w:id="45" w:name="_Toc100749971"/>
      <w:bookmarkStart w:id="46" w:name="_Toc100769455"/>
      <w:bookmarkStart w:id="47" w:name="_Toc100850391"/>
      <w:bookmarkStart w:id="48" w:name="_Toc100856544"/>
      <w:bookmarkStart w:id="49" w:name="_Toc101264995"/>
      <w:bookmarkStart w:id="50" w:name="_Toc164012074"/>
      <w:r>
        <w:rPr>
          <w:sz w:val="28"/>
          <w:szCs w:val="28"/>
        </w:rPr>
        <w:lastRenderedPageBreak/>
        <w:t>4</w:t>
      </w:r>
      <w:r w:rsidRPr="00170C61">
        <w:rPr>
          <w:sz w:val="28"/>
          <w:szCs w:val="28"/>
        </w:rPr>
        <w:t xml:space="preserve">. </w:t>
      </w:r>
      <w:r>
        <w:rPr>
          <w:sz w:val="28"/>
          <w:szCs w:val="28"/>
        </w:rPr>
        <w:t>Attività di validazione</w:t>
      </w:r>
      <w:bookmarkEnd w:id="45"/>
      <w:bookmarkEnd w:id="46"/>
      <w:bookmarkEnd w:id="47"/>
      <w:bookmarkEnd w:id="48"/>
      <w:bookmarkEnd w:id="49"/>
      <w:bookmarkEnd w:id="50"/>
    </w:p>
    <w:p w14:paraId="046AFC0A" w14:textId="65FF4B96" w:rsidR="00381637" w:rsidRPr="006C290A" w:rsidRDefault="00381637" w:rsidP="00381637">
      <w:pPr>
        <w:pStyle w:val="Corpotesto"/>
        <w:spacing w:line="276" w:lineRule="auto"/>
        <w:jc w:val="both"/>
        <w:rPr>
          <w:rFonts w:asciiTheme="minorHAnsi" w:hAnsiTheme="minorHAnsi" w:cstheme="minorHAnsi"/>
        </w:rPr>
      </w:pPr>
      <w:r w:rsidRPr="006C290A">
        <w:rPr>
          <w:rFonts w:asciiTheme="minorHAnsi" w:hAnsiTheme="minorHAnsi" w:cstheme="minorHAnsi"/>
        </w:rPr>
        <w:t xml:space="preserve">Per </w:t>
      </w:r>
      <w:r>
        <w:rPr>
          <w:rFonts w:asciiTheme="minorHAnsi" w:hAnsiTheme="minorHAnsi" w:cstheme="minorHAnsi"/>
        </w:rPr>
        <w:t xml:space="preserve">l’attività di validazione di cui al Capitolo 4 </w:t>
      </w:r>
      <w:r w:rsidRPr="004D0FBF">
        <w:rPr>
          <w:rFonts w:asciiTheme="minorHAnsi" w:hAnsiTheme="minorHAnsi" w:cstheme="minorHAnsi"/>
        </w:rPr>
        <w:t xml:space="preserve">dell’Allegato 2 alla Determinazione ARERA </w:t>
      </w:r>
      <w:r w:rsidR="00267F17" w:rsidRPr="004D0FBF">
        <w:rPr>
          <w:rFonts w:asciiTheme="minorHAnsi" w:hAnsiTheme="minorHAnsi" w:cstheme="minorHAnsi"/>
        </w:rPr>
        <w:t>1/DTAC/2023</w:t>
      </w:r>
      <w:r w:rsidR="00267F17">
        <w:rPr>
          <w:rFonts w:asciiTheme="minorHAnsi" w:hAnsiTheme="minorHAnsi" w:cstheme="minorHAnsi"/>
        </w:rPr>
        <w:t xml:space="preserve"> </w:t>
      </w:r>
      <w:r>
        <w:rPr>
          <w:rFonts w:asciiTheme="minorHAnsi" w:hAnsiTheme="minorHAnsi" w:cstheme="minorHAnsi"/>
        </w:rPr>
        <w:t>si rinvia a quanto adottato da</w:t>
      </w:r>
      <w:r w:rsidR="003D183F">
        <w:rPr>
          <w:rFonts w:asciiTheme="minorHAnsi" w:hAnsiTheme="minorHAnsi" w:cstheme="minorHAnsi"/>
        </w:rPr>
        <w:t xml:space="preserve">l Soggetto Validatore – </w:t>
      </w:r>
      <w:r w:rsidR="00641244">
        <w:rPr>
          <w:rFonts w:asciiTheme="minorHAnsi" w:hAnsiTheme="minorHAnsi" w:cstheme="minorHAnsi"/>
        </w:rPr>
        <w:t>Ufficio Tecnico</w:t>
      </w:r>
      <w:r w:rsidRPr="003929D9">
        <w:rPr>
          <w:rFonts w:asciiTheme="minorHAnsi" w:hAnsiTheme="minorHAnsi" w:cstheme="minorHAnsi"/>
        </w:rPr>
        <w:t xml:space="preserve"> </w:t>
      </w:r>
      <w:r w:rsidRPr="006C5F3E">
        <w:rPr>
          <w:rFonts w:asciiTheme="minorHAnsi" w:hAnsiTheme="minorHAnsi" w:cstheme="minorHAnsi"/>
        </w:rPr>
        <w:t xml:space="preserve">con Determina n. </w:t>
      </w:r>
      <w:r w:rsidR="006C5F3E" w:rsidRPr="006C5F3E">
        <w:rPr>
          <w:rFonts w:asciiTheme="minorHAnsi" w:hAnsiTheme="minorHAnsi" w:cstheme="minorHAnsi"/>
        </w:rPr>
        <w:t>63</w:t>
      </w:r>
      <w:r w:rsidRPr="006C5F3E">
        <w:rPr>
          <w:rFonts w:asciiTheme="minorHAnsi" w:hAnsiTheme="minorHAnsi" w:cstheme="minorHAnsi"/>
        </w:rPr>
        <w:t xml:space="preserve"> </w:t>
      </w:r>
      <w:r w:rsidR="006C5F3E" w:rsidRPr="006C5F3E">
        <w:rPr>
          <w:rFonts w:asciiTheme="minorHAnsi" w:hAnsiTheme="minorHAnsi" w:cstheme="minorHAnsi"/>
        </w:rPr>
        <w:t>del 16</w:t>
      </w:r>
      <w:r w:rsidRPr="006C5F3E">
        <w:rPr>
          <w:rFonts w:asciiTheme="minorHAnsi" w:hAnsiTheme="minorHAnsi" w:cstheme="minorHAnsi"/>
        </w:rPr>
        <w:t>/</w:t>
      </w:r>
      <w:r w:rsidR="006C5F3E" w:rsidRPr="006C5F3E">
        <w:rPr>
          <w:rFonts w:asciiTheme="minorHAnsi" w:hAnsiTheme="minorHAnsi" w:cstheme="minorHAnsi"/>
        </w:rPr>
        <w:t>04</w:t>
      </w:r>
      <w:r w:rsidRPr="006C5F3E">
        <w:rPr>
          <w:rFonts w:asciiTheme="minorHAnsi" w:hAnsiTheme="minorHAnsi" w:cstheme="minorHAnsi"/>
        </w:rPr>
        <w:t>/202</w:t>
      </w:r>
      <w:r w:rsidR="00267F17" w:rsidRPr="006C5F3E">
        <w:rPr>
          <w:rFonts w:asciiTheme="minorHAnsi" w:hAnsiTheme="minorHAnsi" w:cstheme="minorHAnsi"/>
        </w:rPr>
        <w:t>4</w:t>
      </w:r>
      <w:r w:rsidRPr="006C5F3E">
        <w:rPr>
          <w:rFonts w:asciiTheme="minorHAnsi" w:hAnsiTheme="minorHAnsi" w:cstheme="minorHAnsi"/>
        </w:rPr>
        <w:t>.</w:t>
      </w:r>
    </w:p>
    <w:p w14:paraId="1753B406" w14:textId="77777777" w:rsidR="00381637" w:rsidRDefault="00381637" w:rsidP="00381637">
      <w:pPr>
        <w:rPr>
          <w:rFonts w:asciiTheme="minorHAnsi" w:hAnsiTheme="minorHAnsi" w:cstheme="minorHAnsi"/>
          <w:b/>
          <w:bCs/>
          <w:sz w:val="28"/>
          <w:szCs w:val="28"/>
        </w:rPr>
      </w:pPr>
      <w:r>
        <w:rPr>
          <w:sz w:val="28"/>
          <w:szCs w:val="28"/>
        </w:rPr>
        <w:br w:type="page"/>
      </w:r>
    </w:p>
    <w:p w14:paraId="1081D41A" w14:textId="2F65AD28" w:rsidR="00667B3C" w:rsidRPr="00170C61" w:rsidRDefault="00613822" w:rsidP="00613822">
      <w:pPr>
        <w:pStyle w:val="Titolo1"/>
        <w:rPr>
          <w:sz w:val="28"/>
          <w:szCs w:val="28"/>
        </w:rPr>
      </w:pPr>
      <w:bookmarkStart w:id="51" w:name="_Toc164012075"/>
      <w:r w:rsidRPr="00170C61">
        <w:rPr>
          <w:sz w:val="28"/>
          <w:szCs w:val="28"/>
        </w:rPr>
        <w:lastRenderedPageBreak/>
        <w:t xml:space="preserve">5. </w:t>
      </w:r>
      <w:bookmarkStart w:id="52" w:name="_bookmark21"/>
      <w:bookmarkEnd w:id="52"/>
      <w:r w:rsidR="007223A5" w:rsidRPr="00170C61">
        <w:rPr>
          <w:sz w:val="28"/>
          <w:szCs w:val="28"/>
        </w:rPr>
        <w:t>Valutazioni</w:t>
      </w:r>
      <w:r w:rsidR="007223A5" w:rsidRPr="00170C61">
        <w:rPr>
          <w:spacing w:val="-3"/>
          <w:sz w:val="28"/>
          <w:szCs w:val="28"/>
        </w:rPr>
        <w:t xml:space="preserve"> </w:t>
      </w:r>
      <w:r w:rsidR="007223A5" w:rsidRPr="00170C61">
        <w:rPr>
          <w:sz w:val="28"/>
          <w:szCs w:val="28"/>
        </w:rPr>
        <w:t>di</w:t>
      </w:r>
      <w:r w:rsidR="007223A5" w:rsidRPr="00170C61">
        <w:rPr>
          <w:spacing w:val="-2"/>
          <w:sz w:val="28"/>
          <w:szCs w:val="28"/>
        </w:rPr>
        <w:t xml:space="preserve"> </w:t>
      </w:r>
      <w:r w:rsidR="007223A5" w:rsidRPr="00170C61">
        <w:rPr>
          <w:sz w:val="28"/>
          <w:szCs w:val="28"/>
        </w:rPr>
        <w:t>competenza</w:t>
      </w:r>
      <w:r w:rsidR="007223A5" w:rsidRPr="00170C61">
        <w:rPr>
          <w:spacing w:val="-2"/>
          <w:sz w:val="28"/>
          <w:szCs w:val="28"/>
        </w:rPr>
        <w:t xml:space="preserve"> </w:t>
      </w:r>
      <w:r w:rsidR="007223A5" w:rsidRPr="00170C61">
        <w:rPr>
          <w:sz w:val="28"/>
          <w:szCs w:val="28"/>
        </w:rPr>
        <w:t>dell’Ente</w:t>
      </w:r>
      <w:r w:rsidR="007223A5" w:rsidRPr="00170C61">
        <w:rPr>
          <w:spacing w:val="-2"/>
          <w:sz w:val="28"/>
          <w:szCs w:val="28"/>
        </w:rPr>
        <w:t xml:space="preserve"> </w:t>
      </w:r>
      <w:r w:rsidR="007223A5" w:rsidRPr="00170C61">
        <w:rPr>
          <w:sz w:val="28"/>
          <w:szCs w:val="28"/>
        </w:rPr>
        <w:t>territorialmente</w:t>
      </w:r>
      <w:r w:rsidR="007223A5" w:rsidRPr="00170C61">
        <w:rPr>
          <w:spacing w:val="-1"/>
          <w:sz w:val="28"/>
          <w:szCs w:val="28"/>
        </w:rPr>
        <w:t xml:space="preserve"> </w:t>
      </w:r>
      <w:r w:rsidR="007223A5" w:rsidRPr="00170C61">
        <w:rPr>
          <w:sz w:val="28"/>
          <w:szCs w:val="28"/>
        </w:rPr>
        <w:t>competente</w:t>
      </w:r>
      <w:bookmarkEnd w:id="51"/>
    </w:p>
    <w:p w14:paraId="5FB2B592" w14:textId="7EEE73A4" w:rsidR="00667B3C" w:rsidRPr="00170C61" w:rsidRDefault="00613822" w:rsidP="00613822">
      <w:pPr>
        <w:pStyle w:val="Titolo2"/>
      </w:pPr>
      <w:bookmarkStart w:id="53" w:name="_bookmark22"/>
      <w:bookmarkStart w:id="54" w:name="_Toc164012076"/>
      <w:bookmarkEnd w:id="53"/>
      <w:r w:rsidRPr="00170C61">
        <w:t xml:space="preserve">5.1 </w:t>
      </w:r>
      <w:r w:rsidR="007223A5" w:rsidRPr="00170C61">
        <w:t>Limite alla crescita annuale delle entrate tariffarie</w:t>
      </w:r>
      <w:bookmarkEnd w:id="54"/>
    </w:p>
    <w:p w14:paraId="54367237" w14:textId="239F75FA" w:rsidR="00D673E0" w:rsidRPr="00EC4AE9" w:rsidRDefault="007059EB" w:rsidP="00613822">
      <w:pPr>
        <w:adjustRightInd w:val="0"/>
        <w:spacing w:after="120" w:line="276" w:lineRule="auto"/>
        <w:jc w:val="both"/>
        <w:rPr>
          <w:rFonts w:asciiTheme="minorHAnsi" w:hAnsiTheme="minorHAnsi" w:cstheme="minorHAnsi"/>
          <w:sz w:val="24"/>
          <w:szCs w:val="24"/>
        </w:rPr>
      </w:pPr>
      <w:r w:rsidRPr="00EC4AE9">
        <w:rPr>
          <w:rFonts w:asciiTheme="minorHAnsi" w:hAnsiTheme="minorHAnsi" w:cstheme="minorHAnsi"/>
          <w:sz w:val="24"/>
          <w:szCs w:val="24"/>
        </w:rPr>
        <w:t xml:space="preserve">Le entrate tariffarie </w:t>
      </w:r>
      <w:r w:rsidRPr="004D0FBF">
        <w:rPr>
          <w:rFonts w:asciiTheme="minorHAnsi" w:hAnsiTheme="minorHAnsi" w:cstheme="minorHAnsi"/>
          <w:sz w:val="24"/>
          <w:szCs w:val="24"/>
        </w:rPr>
        <w:t xml:space="preserve">determinate per </w:t>
      </w:r>
      <w:r w:rsidR="00050C63" w:rsidRPr="004D0FBF">
        <w:rPr>
          <w:rFonts w:asciiTheme="minorHAnsi" w:hAnsiTheme="minorHAnsi" w:cstheme="minorHAnsi"/>
          <w:sz w:val="24"/>
          <w:szCs w:val="24"/>
        </w:rPr>
        <w:t xml:space="preserve">entrambe le annualità del biennio 2024 e 2025 </w:t>
      </w:r>
      <w:r w:rsidR="00D673E0" w:rsidRPr="004D0FBF">
        <w:rPr>
          <w:rFonts w:asciiTheme="minorHAnsi" w:hAnsiTheme="minorHAnsi" w:cstheme="minorHAnsi"/>
          <w:sz w:val="24"/>
          <w:szCs w:val="24"/>
        </w:rPr>
        <w:t>sono</w:t>
      </w:r>
      <w:r w:rsidR="00D673E0" w:rsidRPr="00EC4AE9">
        <w:rPr>
          <w:rFonts w:asciiTheme="minorHAnsi" w:hAnsiTheme="minorHAnsi" w:cstheme="minorHAnsi"/>
          <w:sz w:val="24"/>
          <w:szCs w:val="24"/>
        </w:rPr>
        <w:t xml:space="preserve"> le seguenti:</w:t>
      </w:r>
    </w:p>
    <w:tbl>
      <w:tblPr>
        <w:tblW w:w="8013" w:type="dxa"/>
        <w:jc w:val="center"/>
        <w:tblLayout w:type="fixed"/>
        <w:tblLook w:val="04A0" w:firstRow="1" w:lastRow="0" w:firstColumn="1" w:lastColumn="0" w:noHBand="0" w:noVBand="1"/>
      </w:tblPr>
      <w:tblGrid>
        <w:gridCol w:w="3251"/>
        <w:gridCol w:w="2381"/>
        <w:gridCol w:w="2381"/>
      </w:tblGrid>
      <w:tr w:rsidR="004D0FBF" w:rsidRPr="00100B98" w14:paraId="6760CC0D" w14:textId="77777777" w:rsidTr="004D0FBF">
        <w:trPr>
          <w:trHeight w:val="403"/>
          <w:jc w:val="center"/>
        </w:trPr>
        <w:tc>
          <w:tcPr>
            <w:tcW w:w="3251" w:type="dxa"/>
            <w:tcBorders>
              <w:top w:val="single" w:sz="8" w:space="0" w:color="auto"/>
              <w:left w:val="single" w:sz="8" w:space="0" w:color="auto"/>
              <w:bottom w:val="single" w:sz="4" w:space="0" w:color="auto"/>
              <w:right w:val="single" w:sz="8" w:space="0" w:color="auto"/>
            </w:tcBorders>
            <w:shd w:val="clear" w:color="auto" w:fill="95B3D7" w:themeFill="accent1" w:themeFillTint="99"/>
            <w:noWrap/>
            <w:vAlign w:val="center"/>
          </w:tcPr>
          <w:p w14:paraId="7415942E" w14:textId="77777777" w:rsidR="004D0FBF" w:rsidRPr="00100B98" w:rsidRDefault="004D0FBF" w:rsidP="00A943B8">
            <w:pPr>
              <w:widowControl/>
              <w:autoSpaceDE/>
              <w:autoSpaceDN/>
              <w:rPr>
                <w:rFonts w:asciiTheme="minorHAnsi" w:hAnsiTheme="minorHAnsi" w:cstheme="minorHAnsi"/>
                <w:b/>
                <w:bCs/>
                <w:i/>
                <w:iCs/>
                <w:color w:val="000000"/>
                <w:sz w:val="18"/>
                <w:szCs w:val="18"/>
              </w:rPr>
            </w:pPr>
          </w:p>
        </w:tc>
        <w:tc>
          <w:tcPr>
            <w:tcW w:w="2381" w:type="dxa"/>
            <w:tcBorders>
              <w:top w:val="single" w:sz="8" w:space="0" w:color="auto"/>
              <w:left w:val="single" w:sz="8" w:space="0" w:color="auto"/>
              <w:bottom w:val="single" w:sz="4" w:space="0" w:color="auto"/>
              <w:right w:val="single" w:sz="8" w:space="0" w:color="auto"/>
            </w:tcBorders>
            <w:shd w:val="clear" w:color="auto" w:fill="95B3D7" w:themeFill="accent1" w:themeFillTint="99"/>
          </w:tcPr>
          <w:p w14:paraId="7889CC41" w14:textId="77777777" w:rsidR="004D0FBF" w:rsidRPr="004D0FBF" w:rsidRDefault="004D0FBF" w:rsidP="00A943B8">
            <w:pPr>
              <w:widowControl/>
              <w:autoSpaceDE/>
              <w:autoSpaceDN/>
              <w:spacing w:line="276" w:lineRule="auto"/>
              <w:jc w:val="center"/>
              <w:rPr>
                <w:rFonts w:asciiTheme="minorHAnsi" w:hAnsiTheme="minorHAnsi" w:cstheme="minorHAnsi"/>
                <w:b/>
                <w:bCs/>
                <w:color w:val="000000"/>
                <w:sz w:val="24"/>
                <w:szCs w:val="24"/>
              </w:rPr>
            </w:pPr>
            <w:r w:rsidRPr="004D0FBF">
              <w:rPr>
                <w:rFonts w:asciiTheme="minorHAnsi" w:hAnsiTheme="minorHAnsi" w:cstheme="minorHAnsi"/>
                <w:b/>
                <w:bCs/>
                <w:color w:val="000000"/>
                <w:sz w:val="24"/>
                <w:szCs w:val="24"/>
              </w:rPr>
              <w:t>2024</w:t>
            </w:r>
          </w:p>
        </w:tc>
        <w:tc>
          <w:tcPr>
            <w:tcW w:w="2381" w:type="dxa"/>
            <w:tcBorders>
              <w:top w:val="single" w:sz="8" w:space="0" w:color="auto"/>
              <w:left w:val="single" w:sz="8" w:space="0" w:color="auto"/>
              <w:bottom w:val="single" w:sz="4" w:space="0" w:color="auto"/>
              <w:right w:val="single" w:sz="8" w:space="0" w:color="auto"/>
            </w:tcBorders>
            <w:shd w:val="clear" w:color="auto" w:fill="95B3D7" w:themeFill="accent1" w:themeFillTint="99"/>
          </w:tcPr>
          <w:p w14:paraId="596DE115" w14:textId="77777777" w:rsidR="004D0FBF" w:rsidRPr="004D0FBF" w:rsidRDefault="004D0FBF" w:rsidP="00A943B8">
            <w:pPr>
              <w:widowControl/>
              <w:autoSpaceDE/>
              <w:autoSpaceDN/>
              <w:spacing w:line="276" w:lineRule="auto"/>
              <w:jc w:val="center"/>
              <w:rPr>
                <w:rFonts w:asciiTheme="minorHAnsi" w:hAnsiTheme="minorHAnsi" w:cstheme="minorHAnsi"/>
                <w:b/>
                <w:bCs/>
                <w:color w:val="000000"/>
                <w:sz w:val="24"/>
                <w:szCs w:val="24"/>
              </w:rPr>
            </w:pPr>
            <w:r w:rsidRPr="004D0FBF">
              <w:rPr>
                <w:rFonts w:asciiTheme="minorHAnsi" w:hAnsiTheme="minorHAnsi" w:cstheme="minorHAnsi"/>
                <w:b/>
                <w:bCs/>
                <w:color w:val="000000"/>
                <w:sz w:val="24"/>
                <w:szCs w:val="24"/>
              </w:rPr>
              <w:t>2025</w:t>
            </w:r>
          </w:p>
        </w:tc>
      </w:tr>
      <w:tr w:rsidR="004D0FBF" w:rsidRPr="00F512D8" w14:paraId="37663FE5" w14:textId="77777777" w:rsidTr="00256EE1">
        <w:trPr>
          <w:trHeight w:val="403"/>
          <w:jc w:val="center"/>
        </w:trPr>
        <w:tc>
          <w:tcPr>
            <w:tcW w:w="32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D3358B8" w14:textId="028ED951" w:rsidR="004D0FBF" w:rsidRPr="0040673D" w:rsidRDefault="004D0FBF" w:rsidP="001F4174">
            <w:pPr>
              <w:widowControl/>
              <w:autoSpaceDE/>
              <w:autoSpaceDN/>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 xml:space="preserve">Totale entrate tariffarie anno precedente - </w:t>
            </w:r>
            <w:r w:rsidRPr="00F512D8">
              <w:rPr>
                <w:rFonts w:asciiTheme="minorHAnsi" w:hAnsiTheme="minorHAnsi" w:cstheme="minorHAnsi"/>
                <w:b/>
                <w:bCs/>
                <w:color w:val="000000" w:themeColor="text1"/>
                <w:sz w:val="18"/>
                <w:szCs w:val="18"/>
              </w:rPr>
              <w:t>∑T</w:t>
            </w:r>
            <w:r w:rsidRPr="0040673D">
              <w:rPr>
                <w:rFonts w:asciiTheme="minorHAnsi" w:hAnsiTheme="minorHAnsi" w:cstheme="minorHAnsi"/>
                <w:b/>
                <w:bCs/>
                <w:color w:val="000000" w:themeColor="text1"/>
                <w:sz w:val="18"/>
                <w:szCs w:val="18"/>
                <w:vertAlign w:val="subscript"/>
              </w:rPr>
              <w:t>a-1</w:t>
            </w:r>
          </w:p>
        </w:tc>
        <w:tc>
          <w:tcPr>
            <w:tcW w:w="2381" w:type="dxa"/>
            <w:tcBorders>
              <w:top w:val="single" w:sz="4" w:space="0" w:color="auto"/>
              <w:left w:val="single" w:sz="8" w:space="0" w:color="auto"/>
              <w:bottom w:val="single" w:sz="4" w:space="0" w:color="auto"/>
              <w:right w:val="single" w:sz="8" w:space="0" w:color="auto"/>
            </w:tcBorders>
            <w:shd w:val="clear" w:color="auto" w:fill="auto"/>
            <w:vAlign w:val="center"/>
          </w:tcPr>
          <w:p w14:paraId="7D5A1D92" w14:textId="3B318F7A" w:rsidR="004D0FBF" w:rsidRPr="000A3238" w:rsidRDefault="004D0FBF" w:rsidP="00256EE1">
            <w:pPr>
              <w:widowControl/>
              <w:autoSpaceDE/>
              <w:autoSpaceDN/>
              <w:jc w:val="center"/>
              <w:rPr>
                <w:rFonts w:asciiTheme="minorHAnsi" w:hAnsiTheme="minorHAnsi" w:cstheme="minorHAnsi"/>
                <w:i/>
                <w:iCs/>
                <w:color w:val="000000"/>
                <w:sz w:val="18"/>
                <w:szCs w:val="18"/>
              </w:rPr>
            </w:pPr>
            <w:r w:rsidRPr="000A3238">
              <w:rPr>
                <w:rFonts w:asciiTheme="minorHAnsi" w:hAnsiTheme="minorHAnsi" w:cstheme="minorHAnsi"/>
              </w:rPr>
              <w:t>€</w:t>
            </w:r>
            <w:r w:rsidR="000768ED" w:rsidRPr="000A3238">
              <w:rPr>
                <w:rFonts w:asciiTheme="minorHAnsi" w:hAnsiTheme="minorHAnsi" w:cstheme="minorHAnsi"/>
              </w:rPr>
              <w:t xml:space="preserve"> 517.019</w:t>
            </w:r>
          </w:p>
        </w:tc>
        <w:tc>
          <w:tcPr>
            <w:tcW w:w="2381" w:type="dxa"/>
            <w:tcBorders>
              <w:top w:val="single" w:sz="4" w:space="0" w:color="auto"/>
              <w:left w:val="single" w:sz="8" w:space="0" w:color="auto"/>
              <w:bottom w:val="single" w:sz="4" w:space="0" w:color="auto"/>
              <w:right w:val="single" w:sz="8" w:space="0" w:color="auto"/>
            </w:tcBorders>
            <w:shd w:val="clear" w:color="auto" w:fill="auto"/>
            <w:vAlign w:val="center"/>
          </w:tcPr>
          <w:p w14:paraId="052D56C4" w14:textId="4C17F8EF" w:rsidR="004D0FBF" w:rsidRPr="000A3238" w:rsidRDefault="004D0FBF" w:rsidP="00256EE1">
            <w:pPr>
              <w:widowControl/>
              <w:autoSpaceDE/>
              <w:autoSpaceDN/>
              <w:jc w:val="center"/>
              <w:rPr>
                <w:rFonts w:asciiTheme="minorHAnsi" w:hAnsiTheme="minorHAnsi" w:cstheme="minorHAnsi"/>
                <w:i/>
                <w:iCs/>
                <w:color w:val="000000"/>
                <w:sz w:val="18"/>
                <w:szCs w:val="18"/>
              </w:rPr>
            </w:pPr>
            <w:r w:rsidRPr="000A3238">
              <w:rPr>
                <w:rFonts w:asciiTheme="minorHAnsi" w:hAnsiTheme="minorHAnsi" w:cstheme="minorHAnsi"/>
              </w:rPr>
              <w:t>€</w:t>
            </w:r>
            <w:r w:rsidR="000768ED" w:rsidRPr="000A3238">
              <w:rPr>
                <w:rFonts w:asciiTheme="minorHAnsi" w:hAnsiTheme="minorHAnsi" w:cstheme="minorHAnsi"/>
              </w:rPr>
              <w:t xml:space="preserve"> 520.006</w:t>
            </w:r>
          </w:p>
        </w:tc>
      </w:tr>
      <w:tr w:rsidR="004D0FBF" w:rsidRPr="00F512D8" w14:paraId="15FDFF3F" w14:textId="77777777" w:rsidTr="00256EE1">
        <w:trPr>
          <w:trHeight w:val="403"/>
          <w:jc w:val="center"/>
        </w:trPr>
        <w:tc>
          <w:tcPr>
            <w:tcW w:w="3251"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7D35745" w14:textId="2A072346" w:rsidR="004D0FBF" w:rsidRPr="00401E7E" w:rsidRDefault="004D0FBF" w:rsidP="00C41615">
            <w:pPr>
              <w:widowControl/>
              <w:autoSpaceDE/>
              <w:autoSpaceDN/>
              <w:jc w:val="both"/>
              <w:rPr>
                <w:rFonts w:asciiTheme="minorHAnsi" w:hAnsiTheme="minorHAnsi" w:cstheme="minorHAnsi"/>
                <w:b/>
                <w:bCs/>
                <w:color w:val="000000" w:themeColor="text1"/>
                <w:sz w:val="18"/>
                <w:szCs w:val="18"/>
              </w:rPr>
            </w:pPr>
            <w:r w:rsidRPr="00401E7E">
              <w:rPr>
                <w:rFonts w:asciiTheme="minorHAnsi" w:hAnsiTheme="minorHAnsi" w:cstheme="minorHAnsi"/>
                <w:color w:val="000000" w:themeColor="text1"/>
                <w:sz w:val="18"/>
                <w:szCs w:val="18"/>
              </w:rPr>
              <w:t xml:space="preserve">Totale entrate tariffarie anno corrente - </w:t>
            </w:r>
            <w:r w:rsidRPr="00401E7E">
              <w:rPr>
                <w:rFonts w:asciiTheme="minorHAnsi" w:hAnsiTheme="minorHAnsi" w:cstheme="minorHAnsi"/>
                <w:b/>
                <w:bCs/>
                <w:color w:val="000000" w:themeColor="text1"/>
                <w:sz w:val="18"/>
                <w:szCs w:val="18"/>
              </w:rPr>
              <w:t>∑T</w:t>
            </w:r>
            <w:r w:rsidRPr="00401E7E">
              <w:rPr>
                <w:rFonts w:asciiTheme="minorHAnsi" w:hAnsiTheme="minorHAnsi" w:cstheme="minorHAnsi"/>
                <w:b/>
                <w:bCs/>
                <w:color w:val="000000" w:themeColor="text1"/>
                <w:sz w:val="18"/>
                <w:szCs w:val="18"/>
                <w:vertAlign w:val="subscript"/>
              </w:rPr>
              <w:t>a</w:t>
            </w:r>
          </w:p>
        </w:tc>
        <w:tc>
          <w:tcPr>
            <w:tcW w:w="2381" w:type="dxa"/>
            <w:tcBorders>
              <w:top w:val="single" w:sz="4" w:space="0" w:color="auto"/>
              <w:left w:val="single" w:sz="8" w:space="0" w:color="auto"/>
              <w:bottom w:val="single" w:sz="4" w:space="0" w:color="auto"/>
              <w:right w:val="single" w:sz="8" w:space="0" w:color="auto"/>
            </w:tcBorders>
            <w:shd w:val="clear" w:color="auto" w:fill="auto"/>
            <w:vAlign w:val="center"/>
          </w:tcPr>
          <w:p w14:paraId="7ACB21BC" w14:textId="020EBE41" w:rsidR="004D0FBF" w:rsidRPr="000A3238" w:rsidRDefault="004D0FBF" w:rsidP="00256EE1">
            <w:pPr>
              <w:widowControl/>
              <w:autoSpaceDE/>
              <w:autoSpaceDN/>
              <w:jc w:val="center"/>
              <w:rPr>
                <w:rFonts w:asciiTheme="minorHAnsi" w:hAnsiTheme="minorHAnsi" w:cstheme="minorHAnsi"/>
                <w:i/>
                <w:iCs/>
                <w:color w:val="000000"/>
                <w:sz w:val="18"/>
                <w:szCs w:val="18"/>
              </w:rPr>
            </w:pPr>
            <w:r w:rsidRPr="000A3238">
              <w:rPr>
                <w:rFonts w:asciiTheme="minorHAnsi" w:hAnsiTheme="minorHAnsi" w:cstheme="minorHAnsi"/>
              </w:rPr>
              <w:t>€</w:t>
            </w:r>
            <w:r w:rsidR="000768ED" w:rsidRPr="000A3238">
              <w:rPr>
                <w:rFonts w:asciiTheme="minorHAnsi" w:hAnsiTheme="minorHAnsi" w:cstheme="minorHAnsi"/>
              </w:rPr>
              <w:t xml:space="preserve"> 520.006</w:t>
            </w:r>
          </w:p>
        </w:tc>
        <w:tc>
          <w:tcPr>
            <w:tcW w:w="2381" w:type="dxa"/>
            <w:tcBorders>
              <w:top w:val="single" w:sz="4" w:space="0" w:color="auto"/>
              <w:left w:val="single" w:sz="8" w:space="0" w:color="auto"/>
              <w:bottom w:val="single" w:sz="4" w:space="0" w:color="auto"/>
              <w:right w:val="single" w:sz="8" w:space="0" w:color="auto"/>
            </w:tcBorders>
            <w:shd w:val="clear" w:color="auto" w:fill="auto"/>
            <w:vAlign w:val="center"/>
          </w:tcPr>
          <w:p w14:paraId="5DDA2D05" w14:textId="57FED2C5" w:rsidR="004D0FBF" w:rsidRPr="000A3238" w:rsidRDefault="004D0FBF" w:rsidP="00256EE1">
            <w:pPr>
              <w:widowControl/>
              <w:autoSpaceDE/>
              <w:autoSpaceDN/>
              <w:jc w:val="center"/>
              <w:rPr>
                <w:rFonts w:asciiTheme="minorHAnsi" w:hAnsiTheme="minorHAnsi" w:cstheme="minorHAnsi"/>
                <w:i/>
                <w:iCs/>
                <w:color w:val="000000"/>
                <w:sz w:val="18"/>
                <w:szCs w:val="18"/>
              </w:rPr>
            </w:pPr>
            <w:r w:rsidRPr="000A3238">
              <w:rPr>
                <w:rFonts w:asciiTheme="minorHAnsi" w:hAnsiTheme="minorHAnsi" w:cstheme="minorHAnsi"/>
              </w:rPr>
              <w:t>€</w:t>
            </w:r>
            <w:r w:rsidR="000768ED" w:rsidRPr="000A3238">
              <w:rPr>
                <w:rFonts w:asciiTheme="minorHAnsi" w:hAnsiTheme="minorHAnsi" w:cstheme="minorHAnsi"/>
              </w:rPr>
              <w:t xml:space="preserve"> 520.104</w:t>
            </w:r>
          </w:p>
        </w:tc>
      </w:tr>
      <w:tr w:rsidR="004D0FBF" w:rsidRPr="00F512D8" w14:paraId="5DAE5499" w14:textId="77777777" w:rsidTr="00256EE1">
        <w:trPr>
          <w:trHeight w:val="403"/>
          <w:jc w:val="center"/>
        </w:trPr>
        <w:tc>
          <w:tcPr>
            <w:tcW w:w="3251" w:type="dxa"/>
            <w:tcBorders>
              <w:top w:val="single" w:sz="4" w:space="0" w:color="auto"/>
              <w:left w:val="single" w:sz="8" w:space="0" w:color="auto"/>
              <w:bottom w:val="single" w:sz="4" w:space="0" w:color="auto"/>
              <w:right w:val="single" w:sz="8" w:space="0" w:color="auto"/>
            </w:tcBorders>
            <w:shd w:val="clear" w:color="auto" w:fill="auto"/>
            <w:noWrap/>
            <w:vAlign w:val="center"/>
          </w:tcPr>
          <w:p w14:paraId="4C35D2FA" w14:textId="4E14A9B9" w:rsidR="004D0FBF" w:rsidRPr="00401E7E" w:rsidRDefault="004D0FBF" w:rsidP="00C41615">
            <w:pPr>
              <w:widowControl/>
              <w:autoSpaceDE/>
              <w:autoSpaceDN/>
              <w:jc w:val="both"/>
              <w:rPr>
                <w:rFonts w:asciiTheme="minorHAnsi" w:hAnsiTheme="minorHAnsi" w:cstheme="minorHAnsi"/>
                <w:b/>
                <w:bCs/>
                <w:color w:val="000000" w:themeColor="text1"/>
                <w:sz w:val="18"/>
                <w:szCs w:val="18"/>
              </w:rPr>
            </w:pPr>
            <w:r w:rsidRPr="00401E7E">
              <w:rPr>
                <w:rFonts w:asciiTheme="minorHAnsi" w:hAnsiTheme="minorHAnsi" w:cstheme="minorHAnsi"/>
                <w:color w:val="000000" w:themeColor="text1"/>
                <w:sz w:val="18"/>
                <w:szCs w:val="18"/>
              </w:rPr>
              <w:t xml:space="preserve">Entrate tariffarie massime applicabili nel rispetto del limite di crescita - </w:t>
            </w:r>
            <w:r w:rsidRPr="00401E7E">
              <w:rPr>
                <w:rFonts w:asciiTheme="minorHAnsi" w:hAnsiTheme="minorHAnsi" w:cstheme="minorHAnsi"/>
                <w:b/>
                <w:bCs/>
                <w:color w:val="000000" w:themeColor="text1"/>
                <w:sz w:val="18"/>
                <w:szCs w:val="18"/>
              </w:rPr>
              <w:t>∑Tmax</w:t>
            </w:r>
          </w:p>
        </w:tc>
        <w:tc>
          <w:tcPr>
            <w:tcW w:w="2381" w:type="dxa"/>
            <w:tcBorders>
              <w:top w:val="single" w:sz="4" w:space="0" w:color="auto"/>
              <w:left w:val="single" w:sz="8" w:space="0" w:color="auto"/>
              <w:bottom w:val="single" w:sz="4" w:space="0" w:color="auto"/>
              <w:right w:val="single" w:sz="8" w:space="0" w:color="auto"/>
            </w:tcBorders>
            <w:shd w:val="clear" w:color="auto" w:fill="auto"/>
            <w:vAlign w:val="center"/>
          </w:tcPr>
          <w:p w14:paraId="03D657D9" w14:textId="12C53A9D" w:rsidR="004D0FBF" w:rsidRPr="000A3238" w:rsidRDefault="000768ED" w:rsidP="00256EE1">
            <w:pPr>
              <w:widowControl/>
              <w:autoSpaceDE/>
              <w:autoSpaceDN/>
              <w:jc w:val="center"/>
              <w:rPr>
                <w:rFonts w:asciiTheme="minorHAnsi" w:hAnsiTheme="minorHAnsi" w:cstheme="minorHAnsi"/>
              </w:rPr>
            </w:pPr>
            <w:r w:rsidRPr="000A3238">
              <w:rPr>
                <w:rFonts w:asciiTheme="minorHAnsi" w:hAnsiTheme="minorHAnsi" w:cstheme="minorHAnsi"/>
              </w:rPr>
              <w:t>€ 520.006</w:t>
            </w:r>
          </w:p>
        </w:tc>
        <w:tc>
          <w:tcPr>
            <w:tcW w:w="2381" w:type="dxa"/>
            <w:tcBorders>
              <w:top w:val="single" w:sz="4" w:space="0" w:color="auto"/>
              <w:left w:val="single" w:sz="8" w:space="0" w:color="auto"/>
              <w:bottom w:val="single" w:sz="4" w:space="0" w:color="auto"/>
              <w:right w:val="single" w:sz="8" w:space="0" w:color="auto"/>
            </w:tcBorders>
            <w:shd w:val="clear" w:color="auto" w:fill="auto"/>
            <w:vAlign w:val="center"/>
          </w:tcPr>
          <w:p w14:paraId="50F4E2D1" w14:textId="41B28434" w:rsidR="004D0FBF" w:rsidRPr="000A3238" w:rsidRDefault="004D0FBF" w:rsidP="00256EE1">
            <w:pPr>
              <w:widowControl/>
              <w:autoSpaceDE/>
              <w:autoSpaceDN/>
              <w:jc w:val="center"/>
              <w:rPr>
                <w:rFonts w:asciiTheme="minorHAnsi" w:hAnsiTheme="minorHAnsi" w:cstheme="minorHAnsi"/>
              </w:rPr>
            </w:pPr>
            <w:r w:rsidRPr="000A3238">
              <w:rPr>
                <w:rFonts w:asciiTheme="minorHAnsi" w:hAnsiTheme="minorHAnsi" w:cstheme="minorHAnsi"/>
              </w:rPr>
              <w:t>€</w:t>
            </w:r>
            <w:r w:rsidR="000768ED" w:rsidRPr="000A3238">
              <w:rPr>
                <w:rFonts w:asciiTheme="minorHAnsi" w:hAnsiTheme="minorHAnsi" w:cstheme="minorHAnsi"/>
              </w:rPr>
              <w:t xml:space="preserve"> 520.104</w:t>
            </w:r>
          </w:p>
        </w:tc>
      </w:tr>
    </w:tbl>
    <w:p w14:paraId="1CBF4FE7" w14:textId="77777777" w:rsidR="006F5A00" w:rsidRPr="00170C61" w:rsidRDefault="006F5A00" w:rsidP="00613822">
      <w:pPr>
        <w:adjustRightInd w:val="0"/>
        <w:spacing w:after="120" w:line="276" w:lineRule="auto"/>
        <w:jc w:val="both"/>
        <w:rPr>
          <w:rFonts w:asciiTheme="minorHAnsi" w:hAnsiTheme="minorHAnsi" w:cstheme="minorHAnsi"/>
          <w:sz w:val="24"/>
          <w:szCs w:val="24"/>
        </w:rPr>
      </w:pPr>
    </w:p>
    <w:p w14:paraId="5D18A5A0" w14:textId="2B0A0C1C" w:rsidR="00381637" w:rsidRDefault="00381637" w:rsidP="00381637">
      <w:pPr>
        <w:adjustRightInd w:val="0"/>
        <w:spacing w:after="120" w:line="276" w:lineRule="auto"/>
        <w:jc w:val="both"/>
        <w:rPr>
          <w:rFonts w:asciiTheme="minorHAnsi" w:hAnsiTheme="minorHAnsi" w:cstheme="minorHAnsi"/>
          <w:sz w:val="24"/>
          <w:szCs w:val="24"/>
        </w:rPr>
      </w:pPr>
      <w:r w:rsidRPr="004D0FBF">
        <w:rPr>
          <w:rFonts w:asciiTheme="minorHAnsi" w:hAnsiTheme="minorHAnsi" w:cstheme="minorHAnsi"/>
          <w:sz w:val="24"/>
          <w:szCs w:val="24"/>
        </w:rPr>
        <w:t xml:space="preserve">Per </w:t>
      </w:r>
      <w:r w:rsidR="00CD6F34" w:rsidRPr="004D0FBF">
        <w:rPr>
          <w:rFonts w:asciiTheme="minorHAnsi" w:hAnsiTheme="minorHAnsi" w:cstheme="minorHAnsi"/>
          <w:sz w:val="24"/>
          <w:szCs w:val="24"/>
        </w:rPr>
        <w:t>l’anno 2025</w:t>
      </w:r>
      <w:r w:rsidRPr="004D0FBF">
        <w:rPr>
          <w:rFonts w:asciiTheme="minorHAnsi" w:hAnsiTheme="minorHAnsi" w:cstheme="minorHAnsi"/>
          <w:sz w:val="24"/>
          <w:szCs w:val="24"/>
        </w:rPr>
        <w:t xml:space="preserve">, stanti le numerose variabili di cui ancora non è dato conoscere la valorizzazione, </w:t>
      </w:r>
      <w:r w:rsidR="00CE1CA4" w:rsidRPr="004D0FBF">
        <w:rPr>
          <w:rFonts w:asciiTheme="minorHAnsi" w:hAnsiTheme="minorHAnsi" w:cstheme="minorHAnsi"/>
          <w:sz w:val="24"/>
          <w:szCs w:val="24"/>
        </w:rPr>
        <w:t xml:space="preserve">eventualmente </w:t>
      </w:r>
      <w:r w:rsidRPr="004D0FBF">
        <w:rPr>
          <w:rFonts w:asciiTheme="minorHAnsi" w:hAnsiTheme="minorHAnsi" w:cstheme="minorHAnsi"/>
          <w:sz w:val="24"/>
          <w:szCs w:val="24"/>
        </w:rPr>
        <w:t xml:space="preserve">si </w:t>
      </w:r>
      <w:r w:rsidR="00CE1CA4" w:rsidRPr="004D0FBF">
        <w:rPr>
          <w:rFonts w:asciiTheme="minorHAnsi" w:hAnsiTheme="minorHAnsi" w:cstheme="minorHAnsi"/>
          <w:sz w:val="24"/>
          <w:szCs w:val="24"/>
        </w:rPr>
        <w:t>r</w:t>
      </w:r>
      <w:r w:rsidR="004D0FBF">
        <w:rPr>
          <w:rFonts w:asciiTheme="minorHAnsi" w:hAnsiTheme="minorHAnsi" w:cstheme="minorHAnsi"/>
          <w:sz w:val="24"/>
          <w:szCs w:val="24"/>
        </w:rPr>
        <w:t>e</w:t>
      </w:r>
      <w:r w:rsidR="00CE1CA4" w:rsidRPr="004D0FBF">
        <w:rPr>
          <w:rFonts w:asciiTheme="minorHAnsi" w:hAnsiTheme="minorHAnsi" w:cstheme="minorHAnsi"/>
          <w:sz w:val="24"/>
          <w:szCs w:val="24"/>
        </w:rPr>
        <w:t>-</w:t>
      </w:r>
      <w:r w:rsidRPr="004D0FBF">
        <w:rPr>
          <w:rFonts w:asciiTheme="minorHAnsi" w:hAnsiTheme="minorHAnsi" w:cstheme="minorHAnsi"/>
          <w:sz w:val="24"/>
          <w:szCs w:val="24"/>
        </w:rPr>
        <w:t>interverrà al fine di adeguare</w:t>
      </w:r>
      <w:r w:rsidRPr="00005FC6">
        <w:rPr>
          <w:rFonts w:asciiTheme="minorHAnsi" w:hAnsiTheme="minorHAnsi" w:cstheme="minorHAnsi"/>
          <w:sz w:val="24"/>
          <w:szCs w:val="24"/>
        </w:rPr>
        <w:t xml:space="preserve"> i valori dei parametri sopra considerati. </w:t>
      </w:r>
    </w:p>
    <w:p w14:paraId="0EC925FD" w14:textId="3B7F5F18" w:rsidR="007059EB" w:rsidRPr="00170C61" w:rsidRDefault="00D673E0" w:rsidP="00613822">
      <w:pPr>
        <w:adjustRightInd w:val="0"/>
        <w:spacing w:after="120" w:line="276" w:lineRule="auto"/>
        <w:jc w:val="both"/>
        <w:rPr>
          <w:rFonts w:asciiTheme="minorHAnsi" w:hAnsiTheme="minorHAnsi" w:cstheme="minorHAnsi"/>
          <w:sz w:val="24"/>
          <w:szCs w:val="24"/>
        </w:rPr>
      </w:pPr>
      <w:r w:rsidRPr="00100B98">
        <w:rPr>
          <w:rFonts w:asciiTheme="minorHAnsi" w:hAnsiTheme="minorHAnsi" w:cstheme="minorHAnsi"/>
          <w:sz w:val="24"/>
          <w:szCs w:val="24"/>
        </w:rPr>
        <w:t>Stante il limite di crescita</w:t>
      </w:r>
      <w:r w:rsidR="00740555">
        <w:rPr>
          <w:rFonts w:asciiTheme="minorHAnsi" w:hAnsiTheme="minorHAnsi" w:cstheme="minorHAnsi"/>
          <w:sz w:val="24"/>
          <w:szCs w:val="24"/>
        </w:rPr>
        <w:t>,</w:t>
      </w:r>
      <w:r w:rsidRPr="00100B98">
        <w:rPr>
          <w:rFonts w:asciiTheme="minorHAnsi" w:hAnsiTheme="minorHAnsi" w:cstheme="minorHAnsi"/>
          <w:sz w:val="24"/>
          <w:szCs w:val="24"/>
        </w:rPr>
        <w:t xml:space="preserve"> </w:t>
      </w:r>
      <w:r w:rsidR="008779EC" w:rsidRPr="00100B98">
        <w:rPr>
          <w:rFonts w:asciiTheme="minorHAnsi" w:hAnsiTheme="minorHAnsi" w:cstheme="minorHAnsi"/>
          <w:sz w:val="24"/>
          <w:szCs w:val="24"/>
        </w:rPr>
        <w:t>le entrate tariffarie</w:t>
      </w:r>
      <w:r w:rsidR="00740555">
        <w:rPr>
          <w:rFonts w:asciiTheme="minorHAnsi" w:hAnsiTheme="minorHAnsi" w:cstheme="minorHAnsi"/>
          <w:sz w:val="24"/>
          <w:szCs w:val="24"/>
        </w:rPr>
        <w:t>,</w:t>
      </w:r>
      <w:r w:rsidR="008779EC" w:rsidRPr="00100B98">
        <w:rPr>
          <w:rFonts w:asciiTheme="minorHAnsi" w:hAnsiTheme="minorHAnsi" w:cstheme="minorHAnsi"/>
          <w:sz w:val="24"/>
          <w:szCs w:val="24"/>
        </w:rPr>
        <w:t xml:space="preserve"> </w:t>
      </w:r>
      <w:r w:rsidR="008779EC" w:rsidRPr="004D0FBF">
        <w:rPr>
          <w:rFonts w:asciiTheme="minorHAnsi" w:hAnsiTheme="minorHAnsi" w:cstheme="minorHAnsi"/>
          <w:sz w:val="24"/>
          <w:szCs w:val="24"/>
        </w:rPr>
        <w:t>per</w:t>
      </w:r>
      <w:r w:rsidR="008779EC" w:rsidRPr="004D0FBF">
        <w:rPr>
          <w:rFonts w:asciiTheme="minorHAnsi" w:hAnsiTheme="minorHAnsi" w:cstheme="minorHAnsi"/>
          <w:strike/>
          <w:sz w:val="24"/>
          <w:szCs w:val="24"/>
        </w:rPr>
        <w:t xml:space="preserve"> </w:t>
      </w:r>
      <w:r w:rsidR="00740555" w:rsidRPr="004D0FBF">
        <w:rPr>
          <w:rFonts w:asciiTheme="minorHAnsi" w:hAnsiTheme="minorHAnsi" w:cstheme="minorHAnsi"/>
          <w:sz w:val="24"/>
          <w:szCs w:val="24"/>
        </w:rPr>
        <w:t xml:space="preserve">entrambe le </w:t>
      </w:r>
      <w:r w:rsidR="008779EC" w:rsidRPr="004D0FBF">
        <w:rPr>
          <w:rFonts w:asciiTheme="minorHAnsi" w:hAnsiTheme="minorHAnsi" w:cstheme="minorHAnsi"/>
          <w:sz w:val="24"/>
          <w:szCs w:val="24"/>
        </w:rPr>
        <w:t>annualità</w:t>
      </w:r>
      <w:r w:rsidR="00740555" w:rsidRPr="004D0FBF">
        <w:rPr>
          <w:rFonts w:asciiTheme="minorHAnsi" w:hAnsiTheme="minorHAnsi" w:cstheme="minorHAnsi"/>
          <w:sz w:val="24"/>
          <w:szCs w:val="24"/>
        </w:rPr>
        <w:t>,</w:t>
      </w:r>
      <w:r w:rsidR="008779EC" w:rsidRPr="004D0FBF">
        <w:rPr>
          <w:rFonts w:asciiTheme="minorHAnsi" w:hAnsiTheme="minorHAnsi" w:cstheme="minorHAnsi"/>
          <w:sz w:val="24"/>
          <w:szCs w:val="24"/>
        </w:rPr>
        <w:t xml:space="preserve"> </w:t>
      </w:r>
      <w:r w:rsidR="007059EB" w:rsidRPr="004D0FBF">
        <w:rPr>
          <w:rFonts w:asciiTheme="minorHAnsi" w:hAnsiTheme="minorHAnsi" w:cstheme="minorHAnsi"/>
          <w:sz w:val="24"/>
          <w:szCs w:val="24"/>
        </w:rPr>
        <w:t>non possono eccedere quelle relative all’anno precedente, più del limite alla variazione annuale, che tiene conto, ai sensi dell’Articolo 4 del MTR</w:t>
      </w:r>
      <w:r w:rsidR="0019304D" w:rsidRPr="004D0FBF">
        <w:rPr>
          <w:rFonts w:asciiTheme="minorHAnsi" w:hAnsiTheme="minorHAnsi" w:cstheme="minorHAnsi"/>
          <w:sz w:val="24"/>
          <w:szCs w:val="24"/>
        </w:rPr>
        <w:t>-2</w:t>
      </w:r>
      <w:r w:rsidR="005F0731" w:rsidRPr="004D0FBF">
        <w:rPr>
          <w:rFonts w:asciiTheme="minorHAnsi" w:hAnsiTheme="minorHAnsi" w:cstheme="minorHAnsi"/>
          <w:sz w:val="24"/>
          <w:szCs w:val="24"/>
        </w:rPr>
        <w:t xml:space="preserve"> aggiornato</w:t>
      </w:r>
      <w:r w:rsidR="007059EB" w:rsidRPr="004D0FBF">
        <w:rPr>
          <w:rFonts w:asciiTheme="minorHAnsi" w:hAnsiTheme="minorHAnsi" w:cstheme="minorHAnsi"/>
          <w:sz w:val="24"/>
          <w:szCs w:val="24"/>
        </w:rPr>
        <w:t>:</w:t>
      </w:r>
    </w:p>
    <w:p w14:paraId="55C31B1F" w14:textId="77777777" w:rsidR="007059EB" w:rsidRPr="00170C61" w:rsidRDefault="007059EB" w:rsidP="00613822">
      <w:pPr>
        <w:pStyle w:val="Paragrafoelenco"/>
        <w:adjustRightInd w:val="0"/>
        <w:spacing w:after="120" w:line="276" w:lineRule="auto"/>
        <w:ind w:left="0" w:firstLine="0"/>
        <w:rPr>
          <w:rFonts w:asciiTheme="minorHAnsi" w:hAnsiTheme="minorHAnsi" w:cstheme="minorHAnsi"/>
          <w:sz w:val="24"/>
          <w:szCs w:val="24"/>
        </w:rPr>
      </w:pPr>
      <w:r w:rsidRPr="00170C61">
        <w:rPr>
          <w:rFonts w:asciiTheme="minorHAnsi" w:hAnsiTheme="minorHAnsi" w:cstheme="minorHAnsi"/>
          <w:sz w:val="24"/>
          <w:szCs w:val="24"/>
        </w:rPr>
        <w:t>• del tasso di inflazione programmata;</w:t>
      </w:r>
    </w:p>
    <w:p w14:paraId="38F467A7" w14:textId="77777777" w:rsidR="007059EB" w:rsidRPr="00170C61" w:rsidRDefault="007059EB" w:rsidP="00613822">
      <w:pPr>
        <w:pStyle w:val="Paragrafoelenco"/>
        <w:adjustRightInd w:val="0"/>
        <w:spacing w:after="120" w:line="276" w:lineRule="auto"/>
        <w:ind w:left="0" w:firstLine="0"/>
        <w:rPr>
          <w:rFonts w:asciiTheme="minorHAnsi" w:hAnsiTheme="minorHAnsi" w:cstheme="minorHAnsi"/>
          <w:sz w:val="24"/>
          <w:szCs w:val="24"/>
        </w:rPr>
      </w:pPr>
      <w:r w:rsidRPr="00170C61">
        <w:rPr>
          <w:rFonts w:asciiTheme="minorHAnsi" w:hAnsiTheme="minorHAnsi" w:cstheme="minorHAnsi"/>
          <w:sz w:val="24"/>
          <w:szCs w:val="24"/>
        </w:rPr>
        <w:t>• del miglioramento della produttività;</w:t>
      </w:r>
    </w:p>
    <w:p w14:paraId="13394105" w14:textId="77777777" w:rsidR="007059EB" w:rsidRPr="004D0FBF" w:rsidRDefault="007059EB" w:rsidP="00613822">
      <w:pPr>
        <w:pStyle w:val="Paragrafoelenco"/>
        <w:adjustRightInd w:val="0"/>
        <w:spacing w:after="120" w:line="276" w:lineRule="auto"/>
        <w:ind w:left="0" w:firstLine="0"/>
        <w:rPr>
          <w:rFonts w:asciiTheme="minorHAnsi" w:hAnsiTheme="minorHAnsi" w:cstheme="minorHAnsi"/>
          <w:sz w:val="24"/>
          <w:szCs w:val="24"/>
        </w:rPr>
      </w:pPr>
      <w:r w:rsidRPr="00170C61">
        <w:rPr>
          <w:rFonts w:asciiTheme="minorHAnsi" w:hAnsiTheme="minorHAnsi" w:cstheme="minorHAnsi"/>
          <w:sz w:val="24"/>
          <w:szCs w:val="24"/>
        </w:rPr>
        <w:t xml:space="preserve">• del miglioramento </w:t>
      </w:r>
      <w:r w:rsidRPr="004D0FBF">
        <w:rPr>
          <w:rFonts w:asciiTheme="minorHAnsi" w:hAnsiTheme="minorHAnsi" w:cstheme="minorHAnsi"/>
          <w:sz w:val="24"/>
          <w:szCs w:val="24"/>
        </w:rPr>
        <w:t>previsto della qualità e delle caratteristiche delle prestazioni erogate agli utenti;</w:t>
      </w:r>
    </w:p>
    <w:p w14:paraId="16801E02" w14:textId="77777777" w:rsidR="007059EB" w:rsidRPr="004D0FBF" w:rsidRDefault="007059EB" w:rsidP="00613822">
      <w:pPr>
        <w:pStyle w:val="Paragrafoelenco"/>
        <w:adjustRightInd w:val="0"/>
        <w:spacing w:after="120" w:line="276" w:lineRule="auto"/>
        <w:ind w:left="0" w:firstLine="0"/>
        <w:rPr>
          <w:rFonts w:asciiTheme="minorHAnsi" w:hAnsiTheme="minorHAnsi" w:cstheme="minorHAnsi"/>
          <w:sz w:val="24"/>
          <w:szCs w:val="24"/>
        </w:rPr>
      </w:pPr>
      <w:r w:rsidRPr="004D0FBF">
        <w:rPr>
          <w:rFonts w:asciiTheme="minorHAnsi" w:hAnsiTheme="minorHAnsi" w:cstheme="minorHAnsi"/>
          <w:sz w:val="24"/>
          <w:szCs w:val="24"/>
        </w:rPr>
        <w:t>• delle modifiche del perimetro gestionale, con riferimento ad aspetti tecnici e/o operativi.</w:t>
      </w:r>
    </w:p>
    <w:p w14:paraId="55680FCB" w14:textId="184AE5BB" w:rsidR="003B2554" w:rsidRPr="004D0FBF" w:rsidRDefault="003B2554" w:rsidP="00613822">
      <w:pPr>
        <w:adjustRightInd w:val="0"/>
        <w:spacing w:after="120" w:line="276" w:lineRule="auto"/>
        <w:jc w:val="both"/>
        <w:rPr>
          <w:rFonts w:asciiTheme="minorHAnsi" w:hAnsiTheme="minorHAnsi" w:cstheme="minorHAnsi"/>
          <w:sz w:val="24"/>
          <w:szCs w:val="24"/>
        </w:rPr>
      </w:pPr>
      <w:r w:rsidRPr="004D0FBF">
        <w:rPr>
          <w:rFonts w:asciiTheme="minorHAnsi" w:hAnsiTheme="minorHAnsi" w:cstheme="minorHAnsi"/>
          <w:sz w:val="24"/>
          <w:szCs w:val="24"/>
        </w:rPr>
        <w:t xml:space="preserve">L’art. 4.4 del MTR-2 </w:t>
      </w:r>
      <w:r w:rsidR="00695AF7" w:rsidRPr="004D0FBF">
        <w:rPr>
          <w:rFonts w:asciiTheme="minorHAnsi" w:hAnsiTheme="minorHAnsi" w:cstheme="minorHAnsi"/>
          <w:sz w:val="24"/>
          <w:szCs w:val="24"/>
        </w:rPr>
        <w:t>disciplina</w:t>
      </w:r>
      <w:r w:rsidR="000E4AEA" w:rsidRPr="004D0FBF">
        <w:rPr>
          <w:rFonts w:asciiTheme="minorHAnsi" w:hAnsiTheme="minorHAnsi" w:cstheme="minorHAnsi"/>
          <w:sz w:val="24"/>
          <w:szCs w:val="24"/>
        </w:rPr>
        <w:t xml:space="preserve"> </w:t>
      </w:r>
      <w:r w:rsidR="000C098A" w:rsidRPr="004D0FBF">
        <w:rPr>
          <w:rFonts w:asciiTheme="minorHAnsi" w:hAnsiTheme="minorHAnsi" w:cstheme="minorHAnsi"/>
          <w:sz w:val="24"/>
          <w:szCs w:val="24"/>
        </w:rPr>
        <w:t xml:space="preserve">il </w:t>
      </w:r>
      <w:r w:rsidRPr="004D0FBF">
        <w:rPr>
          <w:rFonts w:asciiTheme="minorHAnsi" w:hAnsiTheme="minorHAnsi" w:cstheme="minorHAnsi"/>
          <w:sz w:val="24"/>
          <w:szCs w:val="24"/>
        </w:rPr>
        <w:t>coefficiente C</w:t>
      </w:r>
      <w:r w:rsidRPr="004D0FBF">
        <w:rPr>
          <w:rFonts w:asciiTheme="minorHAnsi" w:hAnsiTheme="minorHAnsi" w:cstheme="minorHAnsi"/>
          <w:sz w:val="24"/>
          <w:szCs w:val="24"/>
          <w:vertAlign w:val="subscript"/>
        </w:rPr>
        <w:t>116</w:t>
      </w:r>
      <w:r w:rsidRPr="004D0FBF">
        <w:rPr>
          <w:rFonts w:asciiTheme="minorHAnsi" w:hAnsiTheme="minorHAnsi" w:cstheme="minorHAnsi"/>
          <w:sz w:val="24"/>
          <w:szCs w:val="24"/>
        </w:rPr>
        <w:t xml:space="preserve"> la cui quantificazione deve essere </w:t>
      </w:r>
      <w:r w:rsidR="003C766B" w:rsidRPr="004D0FBF">
        <w:rPr>
          <w:rFonts w:asciiTheme="minorHAnsi" w:hAnsiTheme="minorHAnsi" w:cstheme="minorHAnsi"/>
          <w:sz w:val="24"/>
          <w:szCs w:val="24"/>
        </w:rPr>
        <w:t>idonea</w:t>
      </w:r>
      <w:r w:rsidRPr="004D0FBF">
        <w:rPr>
          <w:rFonts w:asciiTheme="minorHAnsi" w:hAnsiTheme="minorHAnsi" w:cstheme="minorHAnsi"/>
          <w:sz w:val="24"/>
          <w:szCs w:val="24"/>
        </w:rPr>
        <w:t xml:space="preserve"> a coprire </w:t>
      </w:r>
      <w:r w:rsidR="00190FDE" w:rsidRPr="004D0FBF">
        <w:rPr>
          <w:rFonts w:asciiTheme="minorHAnsi" w:hAnsiTheme="minorHAnsi" w:cstheme="minorHAnsi"/>
          <w:sz w:val="24"/>
          <w:szCs w:val="24"/>
        </w:rPr>
        <w:t xml:space="preserve">le componenti </w:t>
      </w:r>
      <w:r w:rsidR="00190FDE" w:rsidRPr="004D0FBF">
        <w:rPr>
          <w:rFonts w:ascii="Cambria Math" w:hAnsi="Cambria Math" w:cs="Cambria Math"/>
          <w:sz w:val="23"/>
          <w:szCs w:val="23"/>
        </w:rPr>
        <w:t>𝐶𝑂</w:t>
      </w:r>
      <w:r w:rsidR="00190FDE" w:rsidRPr="004D0FBF">
        <w:rPr>
          <w:rFonts w:ascii="Cambria Math" w:hAnsi="Cambria Math" w:cs="Cambria Math"/>
          <w:sz w:val="17"/>
          <w:szCs w:val="17"/>
          <w:vertAlign w:val="superscript"/>
        </w:rPr>
        <w:t>𝑒𝑥𝑝</w:t>
      </w:r>
      <w:r w:rsidR="003C766B" w:rsidRPr="004D0FBF">
        <w:rPr>
          <w:rFonts w:asciiTheme="minorHAnsi" w:hAnsiTheme="minorHAnsi" w:cstheme="minorHAnsi"/>
          <w:sz w:val="24"/>
          <w:szCs w:val="24"/>
          <w:vertAlign w:val="subscript"/>
        </w:rPr>
        <w:t>116</w:t>
      </w:r>
      <w:r w:rsidR="00190FDE" w:rsidRPr="004D0FBF">
        <w:rPr>
          <w:rFonts w:asciiTheme="minorHAnsi" w:hAnsiTheme="minorHAnsi" w:cstheme="minorHAnsi"/>
          <w:sz w:val="17"/>
          <w:szCs w:val="17"/>
          <w:vertAlign w:val="subscript"/>
        </w:rPr>
        <w:t xml:space="preserve">, </w:t>
      </w:r>
      <w:r w:rsidR="00190FDE" w:rsidRPr="004D0FBF">
        <w:rPr>
          <w:rFonts w:ascii="Cambria Math" w:hAnsi="Cambria Math" w:cs="Cambria Math"/>
          <w:sz w:val="17"/>
          <w:szCs w:val="17"/>
          <w:vertAlign w:val="subscript"/>
        </w:rPr>
        <w:t>𝑇𝑉</w:t>
      </w:r>
      <w:r w:rsidR="00190FDE" w:rsidRPr="004D0FBF">
        <w:rPr>
          <w:rFonts w:asciiTheme="minorHAnsi" w:hAnsiTheme="minorHAnsi" w:cstheme="minorHAnsi"/>
          <w:sz w:val="17"/>
          <w:szCs w:val="17"/>
          <w:vertAlign w:val="subscript"/>
        </w:rPr>
        <w:t xml:space="preserve">, </w:t>
      </w:r>
      <w:r w:rsidR="00190FDE" w:rsidRPr="004D0FBF">
        <w:rPr>
          <w:rFonts w:ascii="Cambria Math" w:hAnsi="Cambria Math" w:cs="Cambria Math"/>
          <w:sz w:val="17"/>
          <w:szCs w:val="17"/>
          <w:vertAlign w:val="subscript"/>
        </w:rPr>
        <w:t>𝑎</w:t>
      </w:r>
      <w:r w:rsidR="00190FDE" w:rsidRPr="004D0FBF">
        <w:rPr>
          <w:rFonts w:asciiTheme="minorHAnsi" w:hAnsiTheme="minorHAnsi" w:cstheme="minorHAnsi"/>
          <w:sz w:val="17"/>
          <w:szCs w:val="17"/>
          <w:vertAlign w:val="subscript"/>
        </w:rPr>
        <w:t xml:space="preserve"> </w:t>
      </w:r>
      <w:r w:rsidR="00190FDE" w:rsidRPr="004D0FBF">
        <w:rPr>
          <w:rFonts w:asciiTheme="minorHAnsi" w:hAnsiTheme="minorHAnsi" w:cstheme="minorHAnsi"/>
          <w:sz w:val="23"/>
          <w:szCs w:val="23"/>
        </w:rPr>
        <w:t xml:space="preserve">e </w:t>
      </w:r>
      <w:r w:rsidR="00190FDE" w:rsidRPr="004D0FBF">
        <w:rPr>
          <w:rFonts w:ascii="Cambria Math" w:hAnsi="Cambria Math" w:cs="Cambria Math"/>
          <w:sz w:val="23"/>
          <w:szCs w:val="23"/>
        </w:rPr>
        <w:t>𝐶𝑂</w:t>
      </w:r>
      <w:r w:rsidR="00190FDE" w:rsidRPr="004D0FBF">
        <w:rPr>
          <w:rFonts w:ascii="Cambria Math" w:hAnsi="Cambria Math" w:cs="Cambria Math"/>
          <w:sz w:val="17"/>
          <w:szCs w:val="17"/>
          <w:vertAlign w:val="superscript"/>
        </w:rPr>
        <w:t>𝑒𝑥𝑝</w:t>
      </w:r>
      <w:r w:rsidR="003C766B" w:rsidRPr="004D0FBF">
        <w:rPr>
          <w:rFonts w:asciiTheme="minorHAnsi" w:hAnsiTheme="minorHAnsi" w:cstheme="minorHAnsi"/>
          <w:sz w:val="24"/>
          <w:szCs w:val="24"/>
          <w:vertAlign w:val="subscript"/>
        </w:rPr>
        <w:t>116</w:t>
      </w:r>
      <w:r w:rsidR="00190FDE" w:rsidRPr="004D0FBF">
        <w:rPr>
          <w:rFonts w:asciiTheme="minorHAnsi" w:hAnsiTheme="minorHAnsi" w:cstheme="minorHAnsi"/>
          <w:sz w:val="17"/>
          <w:szCs w:val="17"/>
        </w:rPr>
        <w:t xml:space="preserve">, </w:t>
      </w:r>
      <w:r w:rsidR="00190FDE" w:rsidRPr="004D0FBF">
        <w:rPr>
          <w:rFonts w:ascii="Cambria Math" w:hAnsi="Cambria Math" w:cs="Cambria Math"/>
          <w:sz w:val="17"/>
          <w:szCs w:val="17"/>
          <w:vertAlign w:val="subscript"/>
        </w:rPr>
        <w:t>𝑇𝐹</w:t>
      </w:r>
      <w:r w:rsidR="00190FDE" w:rsidRPr="004D0FBF">
        <w:rPr>
          <w:rFonts w:asciiTheme="minorHAnsi" w:hAnsiTheme="minorHAnsi" w:cstheme="minorHAnsi"/>
          <w:sz w:val="17"/>
          <w:szCs w:val="17"/>
          <w:vertAlign w:val="subscript"/>
        </w:rPr>
        <w:t xml:space="preserve">, </w:t>
      </w:r>
      <w:r w:rsidR="00190FDE" w:rsidRPr="004D0FBF">
        <w:rPr>
          <w:rFonts w:ascii="Cambria Math" w:hAnsi="Cambria Math" w:cs="Cambria Math"/>
          <w:sz w:val="17"/>
          <w:szCs w:val="17"/>
          <w:vertAlign w:val="subscript"/>
        </w:rPr>
        <w:t>𝑎</w:t>
      </w:r>
      <w:r w:rsidR="00190FDE" w:rsidRPr="004D0FBF">
        <w:rPr>
          <w:rFonts w:asciiTheme="minorHAnsi" w:hAnsiTheme="minorHAnsi" w:cstheme="minorHAnsi"/>
          <w:sz w:val="17"/>
          <w:szCs w:val="17"/>
        </w:rPr>
        <w:t xml:space="preserve"> </w:t>
      </w:r>
      <w:r w:rsidR="00190FDE" w:rsidRPr="004D0FBF">
        <w:rPr>
          <w:rFonts w:asciiTheme="minorHAnsi" w:hAnsiTheme="minorHAnsi" w:cstheme="minorHAnsi"/>
          <w:sz w:val="24"/>
          <w:szCs w:val="24"/>
        </w:rPr>
        <w:t xml:space="preserve">ossia </w:t>
      </w:r>
      <w:r w:rsidRPr="004D0FBF">
        <w:rPr>
          <w:rFonts w:asciiTheme="minorHAnsi" w:hAnsiTheme="minorHAnsi" w:cstheme="minorHAnsi"/>
          <w:sz w:val="24"/>
          <w:szCs w:val="24"/>
        </w:rPr>
        <w:t>gli eventuali maggiori costi previsionali connessi agli scostamenti attesi rispetto alle novità normative introdotte dal decreto legislativo 116/2020</w:t>
      </w:r>
      <w:r w:rsidR="00190FDE" w:rsidRPr="004D0FBF">
        <w:rPr>
          <w:rFonts w:asciiTheme="minorHAnsi" w:hAnsiTheme="minorHAnsi" w:cstheme="minorHAnsi"/>
          <w:sz w:val="24"/>
          <w:szCs w:val="24"/>
        </w:rPr>
        <w:t xml:space="preserve">. Spetta all’Ente Territorialmente competente scegliere in quale misura valorizzare questo coefficiente </w:t>
      </w:r>
      <w:r w:rsidR="003C766B" w:rsidRPr="004D0FBF">
        <w:rPr>
          <w:rFonts w:asciiTheme="minorHAnsi" w:hAnsiTheme="minorHAnsi" w:cstheme="minorHAnsi"/>
          <w:sz w:val="24"/>
          <w:szCs w:val="24"/>
        </w:rPr>
        <w:t xml:space="preserve">soprattutto ai fini di una puntuale determinazione </w:t>
      </w:r>
      <w:r w:rsidR="00190FDE" w:rsidRPr="004D0FBF">
        <w:rPr>
          <w:rFonts w:asciiTheme="minorHAnsi" w:hAnsiTheme="minorHAnsi" w:cstheme="minorHAnsi"/>
          <w:sz w:val="24"/>
          <w:szCs w:val="24"/>
        </w:rPr>
        <w:t xml:space="preserve">del parametro </w:t>
      </w:r>
      <w:r w:rsidR="003C766B" w:rsidRPr="004D0FBF">
        <w:rPr>
          <w:rFonts w:asciiTheme="minorHAnsi" w:hAnsiTheme="minorHAnsi" w:cstheme="minorHAnsi"/>
          <w:b/>
          <w:bCs/>
          <w:i/>
          <w:iCs/>
          <w:sz w:val="24"/>
          <w:szCs w:val="24"/>
        </w:rPr>
        <w:t>ρ</w:t>
      </w:r>
      <w:r w:rsidR="003C766B" w:rsidRPr="004D0FBF">
        <w:rPr>
          <w:rFonts w:asciiTheme="minorHAnsi" w:hAnsiTheme="minorHAnsi" w:cstheme="minorHAnsi"/>
          <w:b/>
          <w:bCs/>
          <w:sz w:val="24"/>
          <w:szCs w:val="24"/>
          <w:vertAlign w:val="subscript"/>
        </w:rPr>
        <w:t>a</w:t>
      </w:r>
      <w:r w:rsidR="008A1198" w:rsidRPr="004D0FBF">
        <w:rPr>
          <w:rFonts w:asciiTheme="minorHAnsi" w:hAnsiTheme="minorHAnsi" w:cstheme="minorHAnsi"/>
          <w:sz w:val="24"/>
          <w:szCs w:val="24"/>
        </w:rPr>
        <w:t xml:space="preserve"> ferma restando l’impossibilità di superare il limite massimo </w:t>
      </w:r>
      <w:r w:rsidR="000C098A" w:rsidRPr="004D0FBF">
        <w:rPr>
          <w:rFonts w:asciiTheme="minorHAnsi" w:hAnsiTheme="minorHAnsi" w:cstheme="minorHAnsi"/>
          <w:sz w:val="24"/>
          <w:szCs w:val="24"/>
        </w:rPr>
        <w:t>pari all’</w:t>
      </w:r>
      <w:r w:rsidR="00DE0172" w:rsidRPr="004D0FBF">
        <w:rPr>
          <w:rFonts w:asciiTheme="minorHAnsi" w:hAnsiTheme="minorHAnsi" w:cstheme="minorHAnsi"/>
          <w:sz w:val="24"/>
          <w:szCs w:val="24"/>
        </w:rPr>
        <w:t>9</w:t>
      </w:r>
      <w:r w:rsidR="000C098A" w:rsidRPr="004D0FBF">
        <w:rPr>
          <w:rFonts w:asciiTheme="minorHAnsi" w:hAnsiTheme="minorHAnsi" w:cstheme="minorHAnsi"/>
          <w:sz w:val="24"/>
          <w:szCs w:val="24"/>
        </w:rPr>
        <w:t>,6% annuo.</w:t>
      </w:r>
    </w:p>
    <w:p w14:paraId="36FF9C40" w14:textId="77777777" w:rsidR="006E041D" w:rsidRPr="004D0FBF" w:rsidRDefault="006E041D" w:rsidP="00613822">
      <w:pPr>
        <w:adjustRightInd w:val="0"/>
        <w:spacing w:after="120" w:line="276" w:lineRule="auto"/>
        <w:jc w:val="both"/>
        <w:rPr>
          <w:rFonts w:asciiTheme="minorHAnsi" w:hAnsiTheme="minorHAnsi" w:cstheme="minorHAnsi"/>
          <w:sz w:val="24"/>
          <w:szCs w:val="24"/>
        </w:rPr>
      </w:pPr>
    </w:p>
    <w:p w14:paraId="50E7AEA9" w14:textId="78604593" w:rsidR="00DE0172" w:rsidRPr="004D0FBF" w:rsidRDefault="00DE0172" w:rsidP="00613822">
      <w:pPr>
        <w:adjustRightInd w:val="0"/>
        <w:spacing w:after="120" w:line="276" w:lineRule="auto"/>
        <w:jc w:val="both"/>
        <w:rPr>
          <w:rFonts w:asciiTheme="minorHAnsi" w:hAnsiTheme="minorHAnsi" w:cstheme="minorHAnsi"/>
          <w:sz w:val="24"/>
          <w:szCs w:val="24"/>
        </w:rPr>
      </w:pPr>
      <w:r w:rsidRPr="004D0FBF">
        <w:rPr>
          <w:rFonts w:asciiTheme="minorHAnsi" w:hAnsiTheme="minorHAnsi" w:cstheme="minorHAnsi"/>
          <w:sz w:val="24"/>
          <w:szCs w:val="24"/>
        </w:rPr>
        <w:t>L’art.</w:t>
      </w:r>
      <w:r w:rsidR="007140C6" w:rsidRPr="004D0FBF">
        <w:rPr>
          <w:rFonts w:asciiTheme="minorHAnsi" w:hAnsiTheme="minorHAnsi" w:cstheme="minorHAnsi"/>
          <w:sz w:val="24"/>
          <w:szCs w:val="24"/>
        </w:rPr>
        <w:t xml:space="preserve"> 4.4-bis</w:t>
      </w:r>
      <w:r w:rsidR="00695AF7" w:rsidRPr="004D0FBF">
        <w:rPr>
          <w:rFonts w:asciiTheme="minorHAnsi" w:hAnsiTheme="minorHAnsi" w:cstheme="minorHAnsi"/>
          <w:sz w:val="24"/>
          <w:szCs w:val="24"/>
        </w:rPr>
        <w:t xml:space="preserve"> del MTR-2 aggiornato</w:t>
      </w:r>
      <w:r w:rsidR="007140C6" w:rsidRPr="004D0FBF">
        <w:rPr>
          <w:rFonts w:asciiTheme="minorHAnsi" w:hAnsiTheme="minorHAnsi" w:cstheme="minorHAnsi"/>
          <w:sz w:val="24"/>
          <w:szCs w:val="24"/>
        </w:rPr>
        <w:t xml:space="preserve">, </w:t>
      </w:r>
      <w:r w:rsidR="000E4AEA" w:rsidRPr="004D0FBF">
        <w:rPr>
          <w:rFonts w:asciiTheme="minorHAnsi" w:hAnsiTheme="minorHAnsi" w:cstheme="minorHAnsi"/>
          <w:sz w:val="24"/>
          <w:szCs w:val="24"/>
        </w:rPr>
        <w:t xml:space="preserve">ai fini dell’aggiornamento biennale delle entrate tariffarie, introduce il coefficiente </w:t>
      </w:r>
      <w:r w:rsidR="00A0303F" w:rsidRPr="004D0FBF">
        <w:rPr>
          <w:rFonts w:asciiTheme="minorHAnsi" w:hAnsiTheme="minorHAnsi" w:cstheme="minorHAnsi"/>
          <w:i/>
          <w:iCs/>
          <w:sz w:val="24"/>
          <w:szCs w:val="24"/>
        </w:rPr>
        <w:t>CRI</w:t>
      </w:r>
      <w:r w:rsidR="00A0303F" w:rsidRPr="004D0FBF">
        <w:rPr>
          <w:rFonts w:asciiTheme="minorHAnsi" w:hAnsiTheme="minorHAnsi" w:cstheme="minorHAnsi"/>
          <w:i/>
          <w:iCs/>
          <w:sz w:val="24"/>
          <w:szCs w:val="24"/>
          <w:vertAlign w:val="subscript"/>
        </w:rPr>
        <w:t>a</w:t>
      </w:r>
      <w:r w:rsidR="00C6777A" w:rsidRPr="004D0FBF">
        <w:rPr>
          <w:rFonts w:asciiTheme="minorHAnsi" w:hAnsiTheme="minorHAnsi" w:cstheme="minorHAnsi"/>
          <w:sz w:val="24"/>
          <w:szCs w:val="24"/>
        </w:rPr>
        <w:t>, il quale tiene conto dei maggiori oneri sostenuti per il servizio integrato di gestione dei rifiuti negli anni 2022 e 2023, riconducibili alla dinamica dei prezzi dei fattori della produzione.</w:t>
      </w:r>
      <w:r w:rsidR="005E67BF" w:rsidRPr="004D0FBF">
        <w:rPr>
          <w:rFonts w:asciiTheme="minorHAnsi" w:hAnsiTheme="minorHAnsi" w:cstheme="minorHAnsi"/>
          <w:sz w:val="24"/>
          <w:szCs w:val="24"/>
        </w:rPr>
        <w:t xml:space="preserve"> </w:t>
      </w:r>
      <w:r w:rsidR="007D624E" w:rsidRPr="004D0FBF">
        <w:rPr>
          <w:rFonts w:asciiTheme="minorHAnsi" w:hAnsiTheme="minorHAnsi" w:cstheme="minorHAnsi"/>
          <w:sz w:val="24"/>
          <w:szCs w:val="24"/>
        </w:rPr>
        <w:t xml:space="preserve">Ai fini della determinazione del parametro </w:t>
      </w:r>
      <w:r w:rsidR="007D624E" w:rsidRPr="004D0FBF">
        <w:rPr>
          <w:rFonts w:asciiTheme="minorHAnsi" w:hAnsiTheme="minorHAnsi" w:cstheme="minorHAnsi"/>
          <w:b/>
          <w:bCs/>
          <w:i/>
          <w:iCs/>
          <w:sz w:val="24"/>
          <w:szCs w:val="24"/>
        </w:rPr>
        <w:t>ρ</w:t>
      </w:r>
      <w:r w:rsidR="007D624E" w:rsidRPr="004D0FBF">
        <w:rPr>
          <w:rFonts w:asciiTheme="minorHAnsi" w:hAnsiTheme="minorHAnsi" w:cstheme="minorHAnsi"/>
          <w:b/>
          <w:bCs/>
          <w:sz w:val="24"/>
          <w:szCs w:val="24"/>
          <w:vertAlign w:val="subscript"/>
        </w:rPr>
        <w:t>a</w:t>
      </w:r>
      <w:r w:rsidR="007D624E" w:rsidRPr="004D0FBF">
        <w:rPr>
          <w:rFonts w:asciiTheme="minorHAnsi" w:hAnsiTheme="minorHAnsi" w:cstheme="minorHAnsi"/>
          <w:sz w:val="24"/>
          <w:szCs w:val="24"/>
        </w:rPr>
        <w:t>, l</w:t>
      </w:r>
      <w:r w:rsidR="005E67BF" w:rsidRPr="004D0FBF">
        <w:rPr>
          <w:rFonts w:asciiTheme="minorHAnsi" w:hAnsiTheme="minorHAnsi" w:cstheme="minorHAnsi"/>
          <w:sz w:val="24"/>
          <w:szCs w:val="24"/>
        </w:rPr>
        <w:t>’Ente</w:t>
      </w:r>
      <w:r w:rsidR="00C6777A" w:rsidRPr="004D0FBF">
        <w:rPr>
          <w:rFonts w:asciiTheme="minorHAnsi" w:hAnsiTheme="minorHAnsi" w:cstheme="minorHAnsi"/>
          <w:sz w:val="24"/>
          <w:szCs w:val="24"/>
        </w:rPr>
        <w:t xml:space="preserve"> Territorialmente competente </w:t>
      </w:r>
      <w:r w:rsidR="00746126" w:rsidRPr="004D0FBF">
        <w:rPr>
          <w:rFonts w:asciiTheme="minorHAnsi" w:hAnsiTheme="minorHAnsi" w:cstheme="minorHAnsi"/>
          <w:sz w:val="24"/>
          <w:szCs w:val="24"/>
        </w:rPr>
        <w:t>sceglie</w:t>
      </w:r>
      <w:r w:rsidR="001A13D8" w:rsidRPr="004D0FBF">
        <w:rPr>
          <w:rFonts w:asciiTheme="minorHAnsi" w:hAnsiTheme="minorHAnsi" w:cstheme="minorHAnsi"/>
          <w:sz w:val="24"/>
          <w:szCs w:val="24"/>
        </w:rPr>
        <w:t xml:space="preserve"> </w:t>
      </w:r>
      <w:r w:rsidR="00746126" w:rsidRPr="004D0FBF">
        <w:rPr>
          <w:rFonts w:asciiTheme="minorHAnsi" w:hAnsiTheme="minorHAnsi" w:cstheme="minorHAnsi"/>
          <w:sz w:val="24"/>
          <w:szCs w:val="24"/>
        </w:rPr>
        <w:t>in quale misura valorizzar</w:t>
      </w:r>
      <w:r w:rsidR="00D22876" w:rsidRPr="004D0FBF">
        <w:rPr>
          <w:rFonts w:asciiTheme="minorHAnsi" w:hAnsiTheme="minorHAnsi" w:cstheme="minorHAnsi"/>
          <w:sz w:val="24"/>
          <w:szCs w:val="24"/>
        </w:rPr>
        <w:t xml:space="preserve">e </w:t>
      </w:r>
      <w:r w:rsidR="001A13D8" w:rsidRPr="004D0FBF">
        <w:rPr>
          <w:rFonts w:asciiTheme="minorHAnsi" w:hAnsiTheme="minorHAnsi" w:cstheme="minorHAnsi"/>
          <w:sz w:val="24"/>
          <w:szCs w:val="24"/>
        </w:rPr>
        <w:t xml:space="preserve">tale </w:t>
      </w:r>
      <w:r w:rsidR="00D22876" w:rsidRPr="004D0FBF">
        <w:rPr>
          <w:rFonts w:asciiTheme="minorHAnsi" w:hAnsiTheme="minorHAnsi" w:cstheme="minorHAnsi"/>
          <w:sz w:val="24"/>
          <w:szCs w:val="24"/>
        </w:rPr>
        <w:t>coefficiente</w:t>
      </w:r>
      <w:r w:rsidR="00582816" w:rsidRPr="004D0FBF">
        <w:rPr>
          <w:rFonts w:asciiTheme="minorHAnsi" w:hAnsiTheme="minorHAnsi" w:cstheme="minorHAnsi"/>
          <w:sz w:val="24"/>
          <w:szCs w:val="24"/>
        </w:rPr>
        <w:t xml:space="preserve">, </w:t>
      </w:r>
      <w:r w:rsidR="00E2237A" w:rsidRPr="004D0FBF">
        <w:rPr>
          <w:rFonts w:asciiTheme="minorHAnsi" w:hAnsiTheme="minorHAnsi" w:cstheme="minorHAnsi"/>
          <w:sz w:val="24"/>
          <w:szCs w:val="24"/>
        </w:rPr>
        <w:t xml:space="preserve">considerando </w:t>
      </w:r>
      <w:r w:rsidR="00582816" w:rsidRPr="004D0FBF">
        <w:rPr>
          <w:rFonts w:asciiTheme="minorHAnsi" w:hAnsiTheme="minorHAnsi" w:cstheme="minorHAnsi"/>
          <w:sz w:val="24"/>
          <w:szCs w:val="24"/>
        </w:rPr>
        <w:t xml:space="preserve">l’impossibilità </w:t>
      </w:r>
      <w:r w:rsidR="00C85FB5" w:rsidRPr="004D0FBF">
        <w:rPr>
          <w:rFonts w:asciiTheme="minorHAnsi" w:hAnsiTheme="minorHAnsi" w:cstheme="minorHAnsi"/>
          <w:sz w:val="24"/>
          <w:szCs w:val="24"/>
        </w:rPr>
        <w:t>di superare il limite massimo pari all’9,6% annuo.</w:t>
      </w:r>
    </w:p>
    <w:p w14:paraId="4C0BE740" w14:textId="0329353F" w:rsidR="007059EB" w:rsidRPr="00170C61" w:rsidRDefault="00D673E0" w:rsidP="00613822">
      <w:pPr>
        <w:adjustRightInd w:val="0"/>
        <w:spacing w:after="120" w:line="276" w:lineRule="auto"/>
        <w:jc w:val="both"/>
        <w:rPr>
          <w:rFonts w:asciiTheme="minorHAnsi" w:hAnsiTheme="minorHAnsi" w:cstheme="minorHAnsi"/>
          <w:sz w:val="24"/>
          <w:szCs w:val="24"/>
        </w:rPr>
      </w:pPr>
      <w:r w:rsidRPr="004D0FBF">
        <w:rPr>
          <w:rFonts w:asciiTheme="minorHAnsi" w:hAnsiTheme="minorHAnsi" w:cstheme="minorHAnsi"/>
          <w:sz w:val="24"/>
          <w:szCs w:val="24"/>
        </w:rPr>
        <w:t>Per l’anno 20</w:t>
      </w:r>
      <w:r w:rsidR="007D4952" w:rsidRPr="004D0FBF">
        <w:rPr>
          <w:rFonts w:asciiTheme="minorHAnsi" w:hAnsiTheme="minorHAnsi" w:cstheme="minorHAnsi"/>
          <w:sz w:val="24"/>
          <w:szCs w:val="24"/>
        </w:rPr>
        <w:t>2</w:t>
      </w:r>
      <w:r w:rsidR="00BB4C04" w:rsidRPr="004D0FBF">
        <w:rPr>
          <w:rFonts w:asciiTheme="minorHAnsi" w:hAnsiTheme="minorHAnsi" w:cstheme="minorHAnsi"/>
          <w:sz w:val="24"/>
          <w:szCs w:val="24"/>
        </w:rPr>
        <w:t>4</w:t>
      </w:r>
      <w:r w:rsidRPr="004D0FBF">
        <w:rPr>
          <w:rFonts w:asciiTheme="minorHAnsi" w:hAnsiTheme="minorHAnsi" w:cstheme="minorHAnsi"/>
          <w:sz w:val="24"/>
          <w:szCs w:val="24"/>
        </w:rPr>
        <w:t xml:space="preserve"> gli</w:t>
      </w:r>
      <w:r w:rsidR="006E041D" w:rsidRPr="004D0FBF">
        <w:rPr>
          <w:rFonts w:asciiTheme="minorHAnsi" w:hAnsiTheme="minorHAnsi" w:cstheme="minorHAnsi"/>
          <w:sz w:val="24"/>
          <w:szCs w:val="24"/>
        </w:rPr>
        <w:t xml:space="preserve"> </w:t>
      </w:r>
      <w:r w:rsidR="007059EB" w:rsidRPr="004D0FBF">
        <w:rPr>
          <w:rFonts w:asciiTheme="minorHAnsi" w:hAnsiTheme="minorHAnsi" w:cstheme="minorHAnsi"/>
          <w:sz w:val="24"/>
          <w:szCs w:val="24"/>
        </w:rPr>
        <w:t xml:space="preserve">elementi </w:t>
      </w:r>
      <w:r w:rsidR="006E041D" w:rsidRPr="004D0FBF">
        <w:rPr>
          <w:rFonts w:asciiTheme="minorHAnsi" w:hAnsiTheme="minorHAnsi" w:cstheme="minorHAnsi"/>
          <w:sz w:val="24"/>
          <w:szCs w:val="24"/>
        </w:rPr>
        <w:t>sopra desc</w:t>
      </w:r>
      <w:r w:rsidR="006E041D" w:rsidRPr="00170C61">
        <w:rPr>
          <w:rFonts w:asciiTheme="minorHAnsi" w:hAnsiTheme="minorHAnsi" w:cstheme="minorHAnsi"/>
          <w:sz w:val="24"/>
          <w:szCs w:val="24"/>
        </w:rPr>
        <w:t xml:space="preserve">ritti </w:t>
      </w:r>
      <w:r w:rsidR="007059EB" w:rsidRPr="00170C61">
        <w:rPr>
          <w:rFonts w:asciiTheme="minorHAnsi" w:hAnsiTheme="minorHAnsi" w:cstheme="minorHAnsi"/>
          <w:sz w:val="24"/>
          <w:szCs w:val="24"/>
        </w:rPr>
        <w:t>sono valorizzati come segue:</w:t>
      </w:r>
    </w:p>
    <w:p w14:paraId="7FB368C0" w14:textId="012B41FF" w:rsidR="007059EB" w:rsidRPr="00391956" w:rsidRDefault="007059EB" w:rsidP="00613822">
      <w:pPr>
        <w:pStyle w:val="Paragrafoelenco"/>
        <w:adjustRightInd w:val="0"/>
        <w:spacing w:after="120" w:line="276" w:lineRule="auto"/>
        <w:ind w:left="0" w:firstLine="0"/>
        <w:jc w:val="center"/>
        <w:rPr>
          <w:rFonts w:asciiTheme="minorHAnsi" w:hAnsiTheme="minorHAnsi" w:cstheme="minorHAnsi"/>
          <w:b/>
          <w:bCs/>
          <w:sz w:val="24"/>
          <w:szCs w:val="24"/>
          <w:vertAlign w:val="subscript"/>
          <w:lang w:val="pt-BR"/>
        </w:rPr>
      </w:pPr>
      <w:r w:rsidRPr="00170C61">
        <w:rPr>
          <w:rFonts w:asciiTheme="minorHAnsi" w:hAnsiTheme="minorHAnsi" w:cstheme="minorHAnsi"/>
          <w:b/>
          <w:bCs/>
          <w:i/>
          <w:iCs/>
          <w:sz w:val="24"/>
          <w:szCs w:val="24"/>
        </w:rPr>
        <w:t>ρ</w:t>
      </w:r>
      <w:r w:rsidRPr="00391956">
        <w:rPr>
          <w:rFonts w:asciiTheme="minorHAnsi" w:hAnsiTheme="minorHAnsi" w:cstheme="minorHAnsi"/>
          <w:b/>
          <w:bCs/>
          <w:i/>
          <w:iCs/>
          <w:sz w:val="24"/>
          <w:szCs w:val="24"/>
          <w:lang w:val="pt-BR"/>
        </w:rPr>
        <w:t xml:space="preserve"> </w:t>
      </w:r>
      <w:r w:rsidRPr="00391956">
        <w:rPr>
          <w:rFonts w:asciiTheme="minorHAnsi" w:hAnsiTheme="minorHAnsi" w:cstheme="minorHAnsi"/>
          <w:b/>
          <w:bCs/>
          <w:sz w:val="24"/>
          <w:szCs w:val="24"/>
          <w:vertAlign w:val="subscript"/>
          <w:lang w:val="pt-BR"/>
        </w:rPr>
        <w:t>a</w:t>
      </w:r>
      <w:r w:rsidRPr="00391956">
        <w:rPr>
          <w:rFonts w:asciiTheme="minorHAnsi" w:hAnsiTheme="minorHAnsi" w:cstheme="minorHAnsi"/>
          <w:b/>
          <w:bCs/>
          <w:sz w:val="24"/>
          <w:szCs w:val="24"/>
          <w:lang w:val="pt-BR"/>
        </w:rPr>
        <w:t xml:space="preserve"> = rpi</w:t>
      </w:r>
      <w:r w:rsidRPr="00391956">
        <w:rPr>
          <w:rFonts w:asciiTheme="minorHAnsi" w:hAnsiTheme="minorHAnsi" w:cstheme="minorHAnsi"/>
          <w:b/>
          <w:bCs/>
          <w:sz w:val="24"/>
          <w:szCs w:val="24"/>
          <w:vertAlign w:val="subscript"/>
          <w:lang w:val="pt-BR"/>
        </w:rPr>
        <w:t>a</w:t>
      </w:r>
      <w:r w:rsidRPr="00391956">
        <w:rPr>
          <w:rFonts w:asciiTheme="minorHAnsi" w:hAnsiTheme="minorHAnsi" w:cstheme="minorHAnsi"/>
          <w:b/>
          <w:bCs/>
          <w:sz w:val="24"/>
          <w:szCs w:val="24"/>
          <w:lang w:val="pt-BR"/>
        </w:rPr>
        <w:t xml:space="preserve"> – X</w:t>
      </w:r>
      <w:r w:rsidRPr="00391956">
        <w:rPr>
          <w:rFonts w:asciiTheme="minorHAnsi" w:hAnsiTheme="minorHAnsi" w:cstheme="minorHAnsi"/>
          <w:b/>
          <w:bCs/>
          <w:sz w:val="24"/>
          <w:szCs w:val="24"/>
          <w:vertAlign w:val="subscript"/>
          <w:lang w:val="pt-BR"/>
        </w:rPr>
        <w:t>a</w:t>
      </w:r>
      <w:r w:rsidRPr="00391956">
        <w:rPr>
          <w:rFonts w:asciiTheme="minorHAnsi" w:hAnsiTheme="minorHAnsi" w:cstheme="minorHAnsi"/>
          <w:b/>
          <w:bCs/>
          <w:sz w:val="24"/>
          <w:szCs w:val="24"/>
          <w:lang w:val="pt-BR"/>
        </w:rPr>
        <w:t xml:space="preserve"> + QL</w:t>
      </w:r>
      <w:r w:rsidRPr="00391956">
        <w:rPr>
          <w:rFonts w:asciiTheme="minorHAnsi" w:hAnsiTheme="minorHAnsi" w:cstheme="minorHAnsi"/>
          <w:b/>
          <w:bCs/>
          <w:sz w:val="24"/>
          <w:szCs w:val="24"/>
          <w:vertAlign w:val="subscript"/>
          <w:lang w:val="pt-BR"/>
        </w:rPr>
        <w:t>a</w:t>
      </w:r>
      <w:r w:rsidRPr="00391956">
        <w:rPr>
          <w:rFonts w:asciiTheme="minorHAnsi" w:hAnsiTheme="minorHAnsi" w:cstheme="minorHAnsi"/>
          <w:b/>
          <w:bCs/>
          <w:sz w:val="24"/>
          <w:szCs w:val="24"/>
          <w:lang w:val="pt-BR"/>
        </w:rPr>
        <w:t xml:space="preserve"> + PG</w:t>
      </w:r>
      <w:r w:rsidRPr="00391956">
        <w:rPr>
          <w:rFonts w:asciiTheme="minorHAnsi" w:hAnsiTheme="minorHAnsi" w:cstheme="minorHAnsi"/>
          <w:b/>
          <w:bCs/>
          <w:sz w:val="24"/>
          <w:szCs w:val="24"/>
          <w:vertAlign w:val="subscript"/>
          <w:lang w:val="pt-BR"/>
        </w:rPr>
        <w:t>a</w:t>
      </w:r>
    </w:p>
    <w:p w14:paraId="738F9772" w14:textId="77777777" w:rsidR="0019304D" w:rsidRPr="00391956" w:rsidRDefault="0019304D" w:rsidP="00613822">
      <w:pPr>
        <w:pStyle w:val="Paragrafoelenco"/>
        <w:adjustRightInd w:val="0"/>
        <w:spacing w:after="120" w:line="276" w:lineRule="auto"/>
        <w:ind w:left="0" w:firstLine="0"/>
        <w:rPr>
          <w:rFonts w:asciiTheme="minorHAnsi" w:hAnsiTheme="minorHAnsi" w:cstheme="minorHAnsi"/>
          <w:sz w:val="24"/>
          <w:szCs w:val="24"/>
          <w:lang w:val="pt-BR"/>
        </w:rPr>
      </w:pPr>
    </w:p>
    <w:tbl>
      <w:tblPr>
        <w:tblStyle w:val="Grigliatabella"/>
        <w:tblW w:w="0" w:type="auto"/>
        <w:tblLook w:val="04A0" w:firstRow="1" w:lastRow="0" w:firstColumn="1" w:lastColumn="0" w:noHBand="0" w:noVBand="1"/>
      </w:tblPr>
      <w:tblGrid>
        <w:gridCol w:w="846"/>
        <w:gridCol w:w="4238"/>
        <w:gridCol w:w="3393"/>
        <w:gridCol w:w="1157"/>
      </w:tblGrid>
      <w:tr w:rsidR="007059EB" w:rsidRPr="00170C61" w14:paraId="0B7F556F" w14:textId="77777777" w:rsidTr="00C83C42">
        <w:tc>
          <w:tcPr>
            <w:tcW w:w="846" w:type="dxa"/>
            <w:vAlign w:val="center"/>
          </w:tcPr>
          <w:p w14:paraId="20C67A2C" w14:textId="77777777" w:rsidR="007059EB" w:rsidRPr="004D0FBF" w:rsidRDefault="007059EB" w:rsidP="001006CD">
            <w:pPr>
              <w:autoSpaceDE w:val="0"/>
              <w:autoSpaceDN w:val="0"/>
              <w:adjustRightInd w:val="0"/>
              <w:spacing w:line="276" w:lineRule="auto"/>
              <w:jc w:val="center"/>
              <w:rPr>
                <w:rFonts w:asciiTheme="minorHAnsi" w:hAnsiTheme="minorHAnsi" w:cstheme="minorHAnsi"/>
                <w:sz w:val="24"/>
                <w:szCs w:val="24"/>
              </w:rPr>
            </w:pPr>
            <w:r w:rsidRPr="004D0FBF">
              <w:rPr>
                <w:rFonts w:asciiTheme="minorHAnsi" w:hAnsiTheme="minorHAnsi" w:cstheme="minorHAnsi"/>
                <w:b/>
                <w:bCs/>
                <w:sz w:val="24"/>
                <w:szCs w:val="24"/>
              </w:rPr>
              <w:lastRenderedPageBreak/>
              <w:t>rpi</w:t>
            </w:r>
            <w:r w:rsidRPr="004D0FBF">
              <w:rPr>
                <w:rFonts w:asciiTheme="minorHAnsi" w:hAnsiTheme="minorHAnsi" w:cstheme="minorHAnsi"/>
                <w:b/>
                <w:bCs/>
                <w:sz w:val="24"/>
                <w:szCs w:val="24"/>
                <w:vertAlign w:val="subscript"/>
              </w:rPr>
              <w:t>a</w:t>
            </w:r>
          </w:p>
        </w:tc>
        <w:tc>
          <w:tcPr>
            <w:tcW w:w="4238" w:type="dxa"/>
            <w:vAlign w:val="center"/>
          </w:tcPr>
          <w:p w14:paraId="7949BD87" w14:textId="77777777" w:rsidR="007059EB" w:rsidRPr="004D0FBF" w:rsidRDefault="007059EB" w:rsidP="00613822">
            <w:pPr>
              <w:autoSpaceDE w:val="0"/>
              <w:autoSpaceDN w:val="0"/>
              <w:adjustRightInd w:val="0"/>
              <w:spacing w:line="276" w:lineRule="auto"/>
              <w:jc w:val="both"/>
              <w:rPr>
                <w:rFonts w:asciiTheme="minorHAnsi" w:hAnsiTheme="minorHAnsi" w:cstheme="minorHAnsi"/>
                <w:sz w:val="24"/>
                <w:szCs w:val="24"/>
              </w:rPr>
            </w:pPr>
            <w:r w:rsidRPr="004D0FBF">
              <w:rPr>
                <w:rFonts w:asciiTheme="minorHAnsi" w:hAnsiTheme="minorHAnsi" w:cstheme="minorHAnsi"/>
                <w:sz w:val="24"/>
                <w:szCs w:val="24"/>
              </w:rPr>
              <w:t>Tasso di inflazione programmata</w:t>
            </w:r>
          </w:p>
        </w:tc>
        <w:tc>
          <w:tcPr>
            <w:tcW w:w="3393" w:type="dxa"/>
            <w:vAlign w:val="center"/>
          </w:tcPr>
          <w:p w14:paraId="1CF8D231" w14:textId="63546A65" w:rsidR="007059EB" w:rsidRPr="004D0FBF" w:rsidRDefault="0019304D" w:rsidP="00613822">
            <w:pPr>
              <w:autoSpaceDE w:val="0"/>
              <w:autoSpaceDN w:val="0"/>
              <w:adjustRightInd w:val="0"/>
              <w:spacing w:line="276" w:lineRule="auto"/>
              <w:rPr>
                <w:rFonts w:asciiTheme="minorHAnsi" w:hAnsiTheme="minorHAnsi" w:cstheme="minorHAnsi"/>
                <w:sz w:val="24"/>
                <w:szCs w:val="24"/>
              </w:rPr>
            </w:pPr>
            <w:r w:rsidRPr="004D0FBF">
              <w:rPr>
                <w:rFonts w:asciiTheme="minorHAnsi" w:hAnsiTheme="minorHAnsi" w:cstheme="minorHAnsi"/>
                <w:sz w:val="24"/>
                <w:szCs w:val="24"/>
              </w:rPr>
              <w:t xml:space="preserve">Valore fissato dalla </w:t>
            </w:r>
            <w:r w:rsidR="007059EB" w:rsidRPr="004D0FBF">
              <w:rPr>
                <w:rFonts w:asciiTheme="minorHAnsi" w:hAnsiTheme="minorHAnsi" w:cstheme="minorHAnsi"/>
                <w:sz w:val="24"/>
                <w:szCs w:val="24"/>
              </w:rPr>
              <w:t>Delib</w:t>
            </w:r>
            <w:r w:rsidRPr="004D0FBF">
              <w:rPr>
                <w:rFonts w:asciiTheme="minorHAnsi" w:hAnsiTheme="minorHAnsi" w:cstheme="minorHAnsi"/>
                <w:sz w:val="24"/>
                <w:szCs w:val="24"/>
              </w:rPr>
              <w:t>erazione</w:t>
            </w:r>
            <w:r w:rsidR="007059EB" w:rsidRPr="004D0FBF">
              <w:rPr>
                <w:rFonts w:asciiTheme="minorHAnsi" w:hAnsiTheme="minorHAnsi" w:cstheme="minorHAnsi"/>
                <w:sz w:val="24"/>
                <w:szCs w:val="24"/>
              </w:rPr>
              <w:t xml:space="preserve"> ARERA </w:t>
            </w:r>
            <w:r w:rsidR="00CF63A3" w:rsidRPr="004D0FBF">
              <w:rPr>
                <w:rFonts w:asciiTheme="minorHAnsi" w:hAnsiTheme="minorHAnsi" w:cstheme="minorHAnsi"/>
                <w:sz w:val="24"/>
                <w:szCs w:val="24"/>
              </w:rPr>
              <w:t>38</w:t>
            </w:r>
            <w:r w:rsidR="00D55CD6" w:rsidRPr="004D0FBF">
              <w:rPr>
                <w:rFonts w:asciiTheme="minorHAnsi" w:hAnsiTheme="minorHAnsi" w:cstheme="minorHAnsi"/>
                <w:sz w:val="24"/>
                <w:szCs w:val="24"/>
              </w:rPr>
              <w:t>9/2023</w:t>
            </w:r>
          </w:p>
        </w:tc>
        <w:tc>
          <w:tcPr>
            <w:tcW w:w="1157" w:type="dxa"/>
            <w:vAlign w:val="center"/>
          </w:tcPr>
          <w:p w14:paraId="10A455E1" w14:textId="3D27AE08" w:rsidR="007059EB" w:rsidRPr="004D0FBF" w:rsidRDefault="00C83C42" w:rsidP="00613822">
            <w:pPr>
              <w:autoSpaceDE w:val="0"/>
              <w:autoSpaceDN w:val="0"/>
              <w:adjustRightInd w:val="0"/>
              <w:spacing w:line="276" w:lineRule="auto"/>
              <w:jc w:val="both"/>
              <w:rPr>
                <w:rFonts w:asciiTheme="minorHAnsi" w:hAnsiTheme="minorHAnsi" w:cstheme="minorHAnsi"/>
                <w:sz w:val="24"/>
                <w:szCs w:val="24"/>
              </w:rPr>
            </w:pPr>
            <w:r w:rsidRPr="004D0FBF">
              <w:rPr>
                <w:rFonts w:asciiTheme="minorHAnsi" w:hAnsiTheme="minorHAnsi" w:cstheme="minorHAnsi"/>
                <w:sz w:val="24"/>
                <w:szCs w:val="24"/>
              </w:rPr>
              <w:t xml:space="preserve">+ </w:t>
            </w:r>
            <w:r w:rsidR="00D55CD6" w:rsidRPr="004D0FBF">
              <w:rPr>
                <w:rFonts w:asciiTheme="minorHAnsi" w:hAnsiTheme="minorHAnsi" w:cstheme="minorHAnsi"/>
                <w:sz w:val="24"/>
                <w:szCs w:val="24"/>
              </w:rPr>
              <w:t>2</w:t>
            </w:r>
            <w:r w:rsidR="007059EB" w:rsidRPr="004D0FBF">
              <w:rPr>
                <w:rFonts w:asciiTheme="minorHAnsi" w:hAnsiTheme="minorHAnsi" w:cstheme="minorHAnsi"/>
                <w:sz w:val="24"/>
                <w:szCs w:val="24"/>
              </w:rPr>
              <w:t>,7 %</w:t>
            </w:r>
          </w:p>
        </w:tc>
      </w:tr>
      <w:tr w:rsidR="007059EB" w:rsidRPr="00170C61" w14:paraId="0BB20D91" w14:textId="77777777" w:rsidTr="00C83C42">
        <w:tc>
          <w:tcPr>
            <w:tcW w:w="846" w:type="dxa"/>
            <w:vAlign w:val="center"/>
          </w:tcPr>
          <w:p w14:paraId="2EFD3BBF" w14:textId="77777777" w:rsidR="007059EB" w:rsidRPr="004D0FBF" w:rsidRDefault="007059EB" w:rsidP="001006CD">
            <w:pPr>
              <w:autoSpaceDE w:val="0"/>
              <w:autoSpaceDN w:val="0"/>
              <w:adjustRightInd w:val="0"/>
              <w:spacing w:line="276" w:lineRule="auto"/>
              <w:jc w:val="center"/>
              <w:rPr>
                <w:rFonts w:asciiTheme="minorHAnsi" w:hAnsiTheme="minorHAnsi" w:cstheme="minorHAnsi"/>
                <w:sz w:val="24"/>
                <w:szCs w:val="24"/>
              </w:rPr>
            </w:pPr>
            <w:r w:rsidRPr="004D0FBF">
              <w:rPr>
                <w:rFonts w:asciiTheme="minorHAnsi" w:hAnsiTheme="minorHAnsi" w:cstheme="minorHAnsi"/>
                <w:b/>
                <w:bCs/>
                <w:sz w:val="24"/>
                <w:szCs w:val="24"/>
              </w:rPr>
              <w:t>X</w:t>
            </w:r>
            <w:r w:rsidRPr="004D0FBF">
              <w:rPr>
                <w:rFonts w:asciiTheme="minorHAnsi" w:hAnsiTheme="minorHAnsi" w:cstheme="minorHAnsi"/>
                <w:b/>
                <w:bCs/>
                <w:sz w:val="24"/>
                <w:szCs w:val="24"/>
                <w:vertAlign w:val="subscript"/>
              </w:rPr>
              <w:t>a</w:t>
            </w:r>
          </w:p>
        </w:tc>
        <w:tc>
          <w:tcPr>
            <w:tcW w:w="4238" w:type="dxa"/>
            <w:vAlign w:val="center"/>
          </w:tcPr>
          <w:p w14:paraId="43E9DF9C" w14:textId="77777777" w:rsidR="007059EB" w:rsidRPr="004D0FBF" w:rsidRDefault="007059EB" w:rsidP="00613822">
            <w:pPr>
              <w:autoSpaceDE w:val="0"/>
              <w:autoSpaceDN w:val="0"/>
              <w:adjustRightInd w:val="0"/>
              <w:spacing w:line="276" w:lineRule="auto"/>
              <w:jc w:val="both"/>
              <w:rPr>
                <w:rFonts w:asciiTheme="minorHAnsi" w:hAnsiTheme="minorHAnsi" w:cstheme="minorHAnsi"/>
                <w:sz w:val="24"/>
                <w:szCs w:val="24"/>
              </w:rPr>
            </w:pPr>
            <w:r w:rsidRPr="004D0FBF">
              <w:rPr>
                <w:rFonts w:asciiTheme="minorHAnsi" w:hAnsiTheme="minorHAnsi" w:cstheme="minorHAnsi"/>
                <w:sz w:val="24"/>
                <w:szCs w:val="24"/>
              </w:rPr>
              <w:t>Miglioramento della produttività</w:t>
            </w:r>
          </w:p>
        </w:tc>
        <w:tc>
          <w:tcPr>
            <w:tcW w:w="3393" w:type="dxa"/>
            <w:vAlign w:val="center"/>
          </w:tcPr>
          <w:p w14:paraId="7E34399C" w14:textId="041CD296" w:rsidR="006E041D" w:rsidRPr="004D0FBF" w:rsidRDefault="006E041D" w:rsidP="00613822">
            <w:pPr>
              <w:autoSpaceDE w:val="0"/>
              <w:autoSpaceDN w:val="0"/>
              <w:adjustRightInd w:val="0"/>
              <w:spacing w:line="276" w:lineRule="auto"/>
              <w:rPr>
                <w:rFonts w:asciiTheme="minorHAnsi" w:hAnsiTheme="minorHAnsi" w:cstheme="minorHAnsi"/>
                <w:sz w:val="24"/>
                <w:szCs w:val="24"/>
              </w:rPr>
            </w:pPr>
            <w:r w:rsidRPr="004D0FBF">
              <w:rPr>
                <w:rFonts w:asciiTheme="minorHAnsi" w:hAnsiTheme="minorHAnsi" w:cstheme="minorHAnsi"/>
                <w:sz w:val="24"/>
                <w:szCs w:val="24"/>
              </w:rPr>
              <w:t>Paragrafo 5.1.1 della presente relazione</w:t>
            </w:r>
          </w:p>
        </w:tc>
        <w:tc>
          <w:tcPr>
            <w:tcW w:w="1157" w:type="dxa"/>
            <w:vAlign w:val="center"/>
          </w:tcPr>
          <w:p w14:paraId="349322FD" w14:textId="6A776E09" w:rsidR="007059EB" w:rsidRPr="000768ED" w:rsidRDefault="00C83C42" w:rsidP="00C83C42">
            <w:pPr>
              <w:adjustRightInd w:val="0"/>
              <w:spacing w:line="276" w:lineRule="auto"/>
              <w:rPr>
                <w:rFonts w:asciiTheme="minorHAnsi" w:hAnsiTheme="minorHAnsi" w:cstheme="minorHAnsi"/>
                <w:sz w:val="24"/>
                <w:szCs w:val="24"/>
              </w:rPr>
            </w:pPr>
            <w:r w:rsidRPr="000768ED">
              <w:rPr>
                <w:rFonts w:asciiTheme="minorHAnsi" w:hAnsiTheme="minorHAnsi" w:cstheme="minorHAnsi"/>
                <w:sz w:val="24"/>
                <w:szCs w:val="24"/>
              </w:rPr>
              <w:t>-</w:t>
            </w:r>
            <w:r w:rsidR="007059EB" w:rsidRPr="000768ED">
              <w:rPr>
                <w:rFonts w:asciiTheme="minorHAnsi" w:hAnsiTheme="minorHAnsi" w:cstheme="minorHAnsi"/>
                <w:sz w:val="24"/>
                <w:szCs w:val="24"/>
              </w:rPr>
              <w:t>0,1</w:t>
            </w:r>
            <w:r w:rsidR="000768ED" w:rsidRPr="000768ED">
              <w:rPr>
                <w:rFonts w:asciiTheme="minorHAnsi" w:hAnsiTheme="minorHAnsi" w:cstheme="minorHAnsi"/>
                <w:sz w:val="24"/>
                <w:szCs w:val="24"/>
              </w:rPr>
              <w:t>1</w:t>
            </w:r>
            <w:r w:rsidR="007059EB" w:rsidRPr="000768ED">
              <w:rPr>
                <w:rFonts w:asciiTheme="minorHAnsi" w:hAnsiTheme="minorHAnsi" w:cstheme="minorHAnsi"/>
                <w:sz w:val="24"/>
                <w:szCs w:val="24"/>
              </w:rPr>
              <w:t xml:space="preserve"> %</w:t>
            </w:r>
          </w:p>
        </w:tc>
      </w:tr>
      <w:tr w:rsidR="007059EB" w:rsidRPr="00170C61" w14:paraId="61520C09" w14:textId="77777777" w:rsidTr="00C83C42">
        <w:tc>
          <w:tcPr>
            <w:tcW w:w="846" w:type="dxa"/>
            <w:vAlign w:val="center"/>
          </w:tcPr>
          <w:p w14:paraId="48BF3C5B" w14:textId="77777777" w:rsidR="007059EB" w:rsidRPr="004D0FBF" w:rsidRDefault="007059EB" w:rsidP="001006CD">
            <w:pPr>
              <w:autoSpaceDE w:val="0"/>
              <w:autoSpaceDN w:val="0"/>
              <w:adjustRightInd w:val="0"/>
              <w:spacing w:line="276" w:lineRule="auto"/>
              <w:jc w:val="center"/>
              <w:rPr>
                <w:rFonts w:asciiTheme="minorHAnsi" w:hAnsiTheme="minorHAnsi" w:cstheme="minorHAnsi"/>
                <w:sz w:val="24"/>
                <w:szCs w:val="24"/>
              </w:rPr>
            </w:pPr>
            <w:r w:rsidRPr="004D0FBF">
              <w:rPr>
                <w:rFonts w:asciiTheme="minorHAnsi" w:hAnsiTheme="minorHAnsi" w:cstheme="minorHAnsi"/>
                <w:b/>
                <w:bCs/>
                <w:sz w:val="24"/>
                <w:szCs w:val="24"/>
              </w:rPr>
              <w:t>QL</w:t>
            </w:r>
            <w:r w:rsidRPr="004D0FBF">
              <w:rPr>
                <w:rFonts w:asciiTheme="minorHAnsi" w:hAnsiTheme="minorHAnsi" w:cstheme="minorHAnsi"/>
                <w:b/>
                <w:bCs/>
                <w:sz w:val="24"/>
                <w:szCs w:val="24"/>
                <w:vertAlign w:val="subscript"/>
              </w:rPr>
              <w:t>a</w:t>
            </w:r>
          </w:p>
        </w:tc>
        <w:tc>
          <w:tcPr>
            <w:tcW w:w="4238" w:type="dxa"/>
            <w:vAlign w:val="center"/>
          </w:tcPr>
          <w:p w14:paraId="6B7B503D" w14:textId="77777777" w:rsidR="007059EB" w:rsidRPr="004D0FBF" w:rsidRDefault="007059EB" w:rsidP="00613822">
            <w:pPr>
              <w:autoSpaceDE w:val="0"/>
              <w:autoSpaceDN w:val="0"/>
              <w:adjustRightInd w:val="0"/>
              <w:spacing w:line="276" w:lineRule="auto"/>
              <w:jc w:val="both"/>
              <w:rPr>
                <w:rFonts w:asciiTheme="minorHAnsi" w:hAnsiTheme="minorHAnsi" w:cstheme="minorHAnsi"/>
                <w:sz w:val="24"/>
                <w:szCs w:val="24"/>
              </w:rPr>
            </w:pPr>
            <w:r w:rsidRPr="004D0FBF">
              <w:rPr>
                <w:rFonts w:asciiTheme="minorHAnsi" w:hAnsiTheme="minorHAnsi" w:cstheme="minorHAnsi"/>
                <w:sz w:val="24"/>
                <w:szCs w:val="24"/>
              </w:rPr>
              <w:t>Miglioramento previsto della qualità</w:t>
            </w:r>
          </w:p>
        </w:tc>
        <w:tc>
          <w:tcPr>
            <w:tcW w:w="3393" w:type="dxa"/>
            <w:vAlign w:val="center"/>
          </w:tcPr>
          <w:p w14:paraId="74C2248D" w14:textId="1F9504A2" w:rsidR="006E041D" w:rsidRPr="004D0FBF" w:rsidRDefault="006E041D" w:rsidP="00613822">
            <w:pPr>
              <w:autoSpaceDE w:val="0"/>
              <w:autoSpaceDN w:val="0"/>
              <w:adjustRightInd w:val="0"/>
              <w:spacing w:line="276" w:lineRule="auto"/>
              <w:rPr>
                <w:rFonts w:asciiTheme="minorHAnsi" w:hAnsiTheme="minorHAnsi" w:cstheme="minorHAnsi"/>
                <w:strike/>
                <w:sz w:val="24"/>
                <w:szCs w:val="24"/>
              </w:rPr>
            </w:pPr>
            <w:r w:rsidRPr="004D0FBF">
              <w:rPr>
                <w:rFonts w:asciiTheme="minorHAnsi" w:hAnsiTheme="minorHAnsi" w:cstheme="minorHAnsi"/>
                <w:sz w:val="24"/>
                <w:szCs w:val="24"/>
              </w:rPr>
              <w:t>Paragrafo 5.1.2 della presente relazione</w:t>
            </w:r>
          </w:p>
        </w:tc>
        <w:tc>
          <w:tcPr>
            <w:tcW w:w="1157" w:type="dxa"/>
            <w:vAlign w:val="center"/>
          </w:tcPr>
          <w:p w14:paraId="570120BE" w14:textId="47BA6195" w:rsidR="007059EB" w:rsidRPr="000768ED" w:rsidRDefault="00C83C42" w:rsidP="00613822">
            <w:pPr>
              <w:autoSpaceDE w:val="0"/>
              <w:autoSpaceDN w:val="0"/>
              <w:adjustRightInd w:val="0"/>
              <w:spacing w:line="276" w:lineRule="auto"/>
              <w:jc w:val="both"/>
              <w:rPr>
                <w:rFonts w:asciiTheme="minorHAnsi" w:hAnsiTheme="minorHAnsi" w:cstheme="minorHAnsi"/>
                <w:sz w:val="24"/>
                <w:szCs w:val="24"/>
              </w:rPr>
            </w:pPr>
            <w:r w:rsidRPr="000768ED">
              <w:rPr>
                <w:rFonts w:asciiTheme="minorHAnsi" w:hAnsiTheme="minorHAnsi" w:cstheme="minorHAnsi"/>
                <w:sz w:val="24"/>
                <w:szCs w:val="24"/>
              </w:rPr>
              <w:t xml:space="preserve">+ </w:t>
            </w:r>
            <w:r w:rsidR="007059EB" w:rsidRPr="000768ED">
              <w:rPr>
                <w:rFonts w:asciiTheme="minorHAnsi" w:hAnsiTheme="minorHAnsi" w:cstheme="minorHAnsi"/>
                <w:sz w:val="24"/>
                <w:szCs w:val="24"/>
              </w:rPr>
              <w:t>0,0 %</w:t>
            </w:r>
          </w:p>
        </w:tc>
      </w:tr>
      <w:tr w:rsidR="007059EB" w:rsidRPr="00170C61" w14:paraId="5A01E82A" w14:textId="77777777" w:rsidTr="00C83C42">
        <w:tc>
          <w:tcPr>
            <w:tcW w:w="846" w:type="dxa"/>
            <w:vAlign w:val="center"/>
          </w:tcPr>
          <w:p w14:paraId="23A4AE81" w14:textId="77777777" w:rsidR="007059EB" w:rsidRPr="004D0FBF" w:rsidRDefault="007059EB" w:rsidP="001006CD">
            <w:pPr>
              <w:autoSpaceDE w:val="0"/>
              <w:autoSpaceDN w:val="0"/>
              <w:adjustRightInd w:val="0"/>
              <w:spacing w:line="276" w:lineRule="auto"/>
              <w:jc w:val="center"/>
              <w:rPr>
                <w:rFonts w:asciiTheme="minorHAnsi" w:hAnsiTheme="minorHAnsi" w:cstheme="minorHAnsi"/>
                <w:sz w:val="24"/>
                <w:szCs w:val="24"/>
              </w:rPr>
            </w:pPr>
            <w:r w:rsidRPr="004D0FBF">
              <w:rPr>
                <w:rFonts w:asciiTheme="minorHAnsi" w:hAnsiTheme="minorHAnsi" w:cstheme="minorHAnsi"/>
                <w:b/>
                <w:bCs/>
                <w:sz w:val="24"/>
                <w:szCs w:val="24"/>
              </w:rPr>
              <w:t>PG</w:t>
            </w:r>
            <w:r w:rsidRPr="004D0FBF">
              <w:rPr>
                <w:rFonts w:asciiTheme="minorHAnsi" w:hAnsiTheme="minorHAnsi" w:cstheme="minorHAnsi"/>
                <w:b/>
                <w:bCs/>
                <w:sz w:val="24"/>
                <w:szCs w:val="24"/>
                <w:vertAlign w:val="subscript"/>
              </w:rPr>
              <w:t>a</w:t>
            </w:r>
          </w:p>
        </w:tc>
        <w:tc>
          <w:tcPr>
            <w:tcW w:w="4238" w:type="dxa"/>
            <w:vAlign w:val="center"/>
          </w:tcPr>
          <w:p w14:paraId="7FC760A7" w14:textId="77777777" w:rsidR="007059EB" w:rsidRPr="004D0FBF" w:rsidRDefault="007059EB" w:rsidP="00613822">
            <w:pPr>
              <w:autoSpaceDE w:val="0"/>
              <w:autoSpaceDN w:val="0"/>
              <w:adjustRightInd w:val="0"/>
              <w:spacing w:line="276" w:lineRule="auto"/>
              <w:jc w:val="both"/>
              <w:rPr>
                <w:rFonts w:asciiTheme="minorHAnsi" w:hAnsiTheme="minorHAnsi" w:cstheme="minorHAnsi"/>
                <w:sz w:val="24"/>
                <w:szCs w:val="24"/>
              </w:rPr>
            </w:pPr>
            <w:r w:rsidRPr="004D0FBF">
              <w:rPr>
                <w:rFonts w:asciiTheme="minorHAnsi" w:hAnsiTheme="minorHAnsi" w:cstheme="minorHAnsi"/>
                <w:sz w:val="24"/>
                <w:szCs w:val="24"/>
              </w:rPr>
              <w:t>Modifiche del perimetro gestionale</w:t>
            </w:r>
          </w:p>
        </w:tc>
        <w:tc>
          <w:tcPr>
            <w:tcW w:w="3393" w:type="dxa"/>
            <w:vAlign w:val="center"/>
          </w:tcPr>
          <w:p w14:paraId="1ED3E60C" w14:textId="56650A5C" w:rsidR="006E041D" w:rsidRPr="004D0FBF" w:rsidRDefault="006E041D" w:rsidP="00613822">
            <w:pPr>
              <w:autoSpaceDE w:val="0"/>
              <w:autoSpaceDN w:val="0"/>
              <w:adjustRightInd w:val="0"/>
              <w:spacing w:line="276" w:lineRule="auto"/>
              <w:rPr>
                <w:rFonts w:asciiTheme="minorHAnsi" w:hAnsiTheme="minorHAnsi" w:cstheme="minorHAnsi"/>
                <w:strike/>
                <w:sz w:val="24"/>
                <w:szCs w:val="24"/>
              </w:rPr>
            </w:pPr>
            <w:r w:rsidRPr="004D0FBF">
              <w:rPr>
                <w:rFonts w:asciiTheme="minorHAnsi" w:hAnsiTheme="minorHAnsi" w:cstheme="minorHAnsi"/>
                <w:sz w:val="24"/>
                <w:szCs w:val="24"/>
              </w:rPr>
              <w:t>Paragrafo 5.1.2 della presente relazione</w:t>
            </w:r>
          </w:p>
        </w:tc>
        <w:tc>
          <w:tcPr>
            <w:tcW w:w="1157" w:type="dxa"/>
            <w:vAlign w:val="center"/>
          </w:tcPr>
          <w:p w14:paraId="422D2C1B" w14:textId="19192191" w:rsidR="007059EB" w:rsidRPr="000768ED" w:rsidRDefault="00C83C42" w:rsidP="00613822">
            <w:pPr>
              <w:autoSpaceDE w:val="0"/>
              <w:autoSpaceDN w:val="0"/>
              <w:adjustRightInd w:val="0"/>
              <w:spacing w:line="276" w:lineRule="auto"/>
              <w:jc w:val="both"/>
              <w:rPr>
                <w:rFonts w:asciiTheme="minorHAnsi" w:hAnsiTheme="minorHAnsi" w:cstheme="minorHAnsi"/>
                <w:sz w:val="24"/>
                <w:szCs w:val="24"/>
              </w:rPr>
            </w:pPr>
            <w:r w:rsidRPr="000768ED">
              <w:rPr>
                <w:rFonts w:asciiTheme="minorHAnsi" w:hAnsiTheme="minorHAnsi" w:cstheme="minorHAnsi"/>
                <w:sz w:val="24"/>
                <w:szCs w:val="24"/>
              </w:rPr>
              <w:t xml:space="preserve">+ </w:t>
            </w:r>
            <w:r w:rsidR="007059EB" w:rsidRPr="000768ED">
              <w:rPr>
                <w:rFonts w:asciiTheme="minorHAnsi" w:hAnsiTheme="minorHAnsi" w:cstheme="minorHAnsi"/>
                <w:sz w:val="24"/>
                <w:szCs w:val="24"/>
              </w:rPr>
              <w:t>0,0 %</w:t>
            </w:r>
          </w:p>
        </w:tc>
      </w:tr>
      <w:tr w:rsidR="006E041D" w:rsidRPr="00170C61" w14:paraId="701FB9DE" w14:textId="77777777" w:rsidTr="00C83C42">
        <w:tc>
          <w:tcPr>
            <w:tcW w:w="846" w:type="dxa"/>
            <w:vAlign w:val="center"/>
          </w:tcPr>
          <w:p w14:paraId="1F83F0CB" w14:textId="798F2141" w:rsidR="006E041D" w:rsidRPr="004D0FBF" w:rsidRDefault="006E041D" w:rsidP="001006CD">
            <w:pPr>
              <w:adjustRightInd w:val="0"/>
              <w:spacing w:line="276" w:lineRule="auto"/>
              <w:jc w:val="center"/>
              <w:rPr>
                <w:rFonts w:asciiTheme="minorHAnsi" w:hAnsiTheme="minorHAnsi" w:cstheme="minorHAnsi"/>
                <w:b/>
                <w:bCs/>
                <w:sz w:val="24"/>
                <w:szCs w:val="24"/>
              </w:rPr>
            </w:pPr>
            <w:r w:rsidRPr="004D0FBF">
              <w:rPr>
                <w:rFonts w:asciiTheme="minorHAnsi" w:hAnsiTheme="minorHAnsi" w:cstheme="minorHAnsi"/>
                <w:b/>
                <w:bCs/>
                <w:sz w:val="24"/>
                <w:szCs w:val="24"/>
              </w:rPr>
              <w:t>C116</w:t>
            </w:r>
          </w:p>
        </w:tc>
        <w:tc>
          <w:tcPr>
            <w:tcW w:w="4238" w:type="dxa"/>
            <w:vAlign w:val="center"/>
          </w:tcPr>
          <w:p w14:paraId="23B958E4" w14:textId="25B76F48" w:rsidR="0073512A" w:rsidRPr="004D0FBF" w:rsidRDefault="00FB16AC" w:rsidP="00613822">
            <w:pPr>
              <w:adjustRightInd w:val="0"/>
              <w:spacing w:line="276" w:lineRule="auto"/>
              <w:jc w:val="both"/>
              <w:rPr>
                <w:rFonts w:asciiTheme="minorHAnsi" w:hAnsiTheme="minorHAnsi" w:cstheme="minorHAnsi"/>
                <w:sz w:val="24"/>
                <w:szCs w:val="24"/>
              </w:rPr>
            </w:pPr>
            <w:r w:rsidRPr="004D0FBF">
              <w:rPr>
                <w:rFonts w:asciiTheme="minorHAnsi" w:hAnsiTheme="minorHAnsi" w:cstheme="minorHAnsi"/>
                <w:sz w:val="24"/>
                <w:szCs w:val="24"/>
              </w:rPr>
              <w:t>Adeguamenti alle n</w:t>
            </w:r>
            <w:r w:rsidR="00913614" w:rsidRPr="004D0FBF">
              <w:rPr>
                <w:rFonts w:asciiTheme="minorHAnsi" w:hAnsiTheme="minorHAnsi" w:cstheme="minorHAnsi"/>
                <w:sz w:val="24"/>
                <w:szCs w:val="24"/>
              </w:rPr>
              <w:t>ovità</w:t>
            </w:r>
            <w:r w:rsidR="005E4296" w:rsidRPr="004D0FBF">
              <w:rPr>
                <w:rFonts w:asciiTheme="minorHAnsi" w:hAnsiTheme="minorHAnsi" w:cstheme="minorHAnsi"/>
                <w:sz w:val="24"/>
                <w:szCs w:val="24"/>
              </w:rPr>
              <w:t xml:space="preserve"> introdotte dal D.L. 116/20</w:t>
            </w:r>
            <w:r w:rsidR="00913614" w:rsidRPr="004D0FBF">
              <w:rPr>
                <w:rFonts w:asciiTheme="minorHAnsi" w:hAnsiTheme="minorHAnsi" w:cstheme="minorHAnsi"/>
                <w:sz w:val="24"/>
                <w:szCs w:val="24"/>
              </w:rPr>
              <w:t xml:space="preserve"> </w:t>
            </w:r>
          </w:p>
        </w:tc>
        <w:tc>
          <w:tcPr>
            <w:tcW w:w="3393" w:type="dxa"/>
            <w:vAlign w:val="center"/>
          </w:tcPr>
          <w:p w14:paraId="1893DEB3" w14:textId="3DCA5376" w:rsidR="006E041D" w:rsidRPr="004D0FBF" w:rsidRDefault="00E14E1E" w:rsidP="00613822">
            <w:pPr>
              <w:adjustRightInd w:val="0"/>
              <w:spacing w:line="276" w:lineRule="auto"/>
              <w:rPr>
                <w:rFonts w:asciiTheme="minorHAnsi" w:hAnsiTheme="minorHAnsi" w:cstheme="minorHAnsi"/>
                <w:strike/>
                <w:sz w:val="24"/>
                <w:szCs w:val="24"/>
              </w:rPr>
            </w:pPr>
            <w:r w:rsidRPr="004D0FBF">
              <w:rPr>
                <w:rFonts w:asciiTheme="minorHAnsi" w:hAnsiTheme="minorHAnsi" w:cstheme="minorHAnsi"/>
                <w:sz w:val="24"/>
                <w:szCs w:val="24"/>
              </w:rPr>
              <w:t>Paragrafo 5.1.3 della presente relazione</w:t>
            </w:r>
          </w:p>
        </w:tc>
        <w:tc>
          <w:tcPr>
            <w:tcW w:w="1157" w:type="dxa"/>
            <w:vAlign w:val="center"/>
          </w:tcPr>
          <w:p w14:paraId="7BD33185" w14:textId="4F07AA41" w:rsidR="006E041D" w:rsidRPr="004D0FBF" w:rsidRDefault="00C83C42" w:rsidP="00613822">
            <w:pPr>
              <w:adjustRightInd w:val="0"/>
              <w:spacing w:line="276" w:lineRule="auto"/>
              <w:jc w:val="both"/>
              <w:rPr>
                <w:rFonts w:asciiTheme="minorHAnsi" w:hAnsiTheme="minorHAnsi" w:cstheme="minorHAnsi"/>
                <w:sz w:val="24"/>
                <w:szCs w:val="24"/>
              </w:rPr>
            </w:pPr>
            <w:r w:rsidRPr="004D0FBF">
              <w:rPr>
                <w:rFonts w:asciiTheme="minorHAnsi" w:hAnsiTheme="minorHAnsi" w:cstheme="minorHAnsi"/>
                <w:sz w:val="24"/>
                <w:szCs w:val="24"/>
              </w:rPr>
              <w:t xml:space="preserve">+ </w:t>
            </w:r>
            <w:r w:rsidR="00D72B1E" w:rsidRPr="004D0FBF">
              <w:rPr>
                <w:rFonts w:asciiTheme="minorHAnsi" w:hAnsiTheme="minorHAnsi" w:cstheme="minorHAnsi"/>
                <w:sz w:val="24"/>
                <w:szCs w:val="24"/>
              </w:rPr>
              <w:t>0,0 %</w:t>
            </w:r>
          </w:p>
        </w:tc>
      </w:tr>
      <w:tr w:rsidR="00BB4C04" w:rsidRPr="00170C61" w14:paraId="6629100F" w14:textId="77777777" w:rsidTr="00C83C42">
        <w:tc>
          <w:tcPr>
            <w:tcW w:w="846" w:type="dxa"/>
            <w:vAlign w:val="center"/>
          </w:tcPr>
          <w:p w14:paraId="2499CAD0" w14:textId="20750E3A" w:rsidR="00D55CD6" w:rsidRPr="004D0FBF" w:rsidRDefault="00D55CD6" w:rsidP="001006CD">
            <w:pPr>
              <w:adjustRightInd w:val="0"/>
              <w:spacing w:line="276" w:lineRule="auto"/>
              <w:jc w:val="center"/>
              <w:rPr>
                <w:rFonts w:asciiTheme="minorHAnsi" w:hAnsiTheme="minorHAnsi" w:cstheme="minorHAnsi"/>
                <w:b/>
                <w:bCs/>
                <w:sz w:val="24"/>
                <w:szCs w:val="24"/>
              </w:rPr>
            </w:pPr>
            <w:r w:rsidRPr="004D0FBF">
              <w:rPr>
                <w:rFonts w:asciiTheme="minorHAnsi" w:hAnsiTheme="minorHAnsi" w:cstheme="minorHAnsi"/>
                <w:b/>
                <w:bCs/>
                <w:sz w:val="24"/>
                <w:szCs w:val="24"/>
              </w:rPr>
              <w:t>CRI</w:t>
            </w:r>
            <w:r w:rsidRPr="004D0FBF">
              <w:rPr>
                <w:rFonts w:asciiTheme="minorHAnsi" w:hAnsiTheme="minorHAnsi" w:cstheme="minorHAnsi"/>
                <w:b/>
                <w:bCs/>
                <w:sz w:val="24"/>
                <w:szCs w:val="24"/>
                <w:vertAlign w:val="subscript"/>
              </w:rPr>
              <w:t>a</w:t>
            </w:r>
          </w:p>
        </w:tc>
        <w:tc>
          <w:tcPr>
            <w:tcW w:w="4238" w:type="dxa"/>
            <w:vAlign w:val="center"/>
          </w:tcPr>
          <w:p w14:paraId="3B0640BD" w14:textId="181B0C46" w:rsidR="00BB4C04" w:rsidRPr="004D0FBF" w:rsidRDefault="00E26DD7" w:rsidP="00613822">
            <w:pPr>
              <w:adjustRightInd w:val="0"/>
              <w:spacing w:line="276" w:lineRule="auto"/>
              <w:jc w:val="both"/>
              <w:rPr>
                <w:rFonts w:asciiTheme="minorHAnsi" w:hAnsiTheme="minorHAnsi" w:cstheme="minorHAnsi"/>
                <w:sz w:val="24"/>
                <w:szCs w:val="24"/>
              </w:rPr>
            </w:pPr>
            <w:r w:rsidRPr="004D0FBF">
              <w:rPr>
                <w:rFonts w:asciiTheme="minorHAnsi" w:hAnsiTheme="minorHAnsi" w:cstheme="minorHAnsi"/>
                <w:sz w:val="24"/>
                <w:szCs w:val="24"/>
              </w:rPr>
              <w:t>Recupero infl</w:t>
            </w:r>
            <w:r w:rsidR="00EC3770" w:rsidRPr="004D0FBF">
              <w:rPr>
                <w:rFonts w:asciiTheme="minorHAnsi" w:hAnsiTheme="minorHAnsi" w:cstheme="minorHAnsi"/>
                <w:sz w:val="24"/>
                <w:szCs w:val="24"/>
              </w:rPr>
              <w:t>azione</w:t>
            </w:r>
          </w:p>
        </w:tc>
        <w:tc>
          <w:tcPr>
            <w:tcW w:w="3393" w:type="dxa"/>
            <w:vAlign w:val="center"/>
          </w:tcPr>
          <w:p w14:paraId="79EE6ED2" w14:textId="6C5EC98F" w:rsidR="00BB4C04" w:rsidRPr="004D0FBF" w:rsidRDefault="00E14E1E" w:rsidP="00613822">
            <w:pPr>
              <w:adjustRightInd w:val="0"/>
              <w:spacing w:line="276" w:lineRule="auto"/>
              <w:rPr>
                <w:rFonts w:asciiTheme="minorHAnsi" w:hAnsiTheme="minorHAnsi" w:cstheme="minorHAnsi"/>
                <w:sz w:val="24"/>
                <w:szCs w:val="24"/>
              </w:rPr>
            </w:pPr>
            <w:r w:rsidRPr="004D0FBF">
              <w:rPr>
                <w:rFonts w:asciiTheme="minorHAnsi" w:hAnsiTheme="minorHAnsi" w:cstheme="minorHAnsi"/>
                <w:sz w:val="24"/>
                <w:szCs w:val="24"/>
              </w:rPr>
              <w:t>Paragrafo 5.1.4 della presente relazione</w:t>
            </w:r>
          </w:p>
        </w:tc>
        <w:tc>
          <w:tcPr>
            <w:tcW w:w="1157" w:type="dxa"/>
            <w:vAlign w:val="center"/>
          </w:tcPr>
          <w:p w14:paraId="4B1E582A" w14:textId="687A4658" w:rsidR="00BB4C04" w:rsidRPr="000768ED" w:rsidRDefault="00E14E1E" w:rsidP="00613822">
            <w:pPr>
              <w:adjustRightInd w:val="0"/>
              <w:spacing w:line="276" w:lineRule="auto"/>
              <w:jc w:val="both"/>
              <w:rPr>
                <w:rFonts w:asciiTheme="minorHAnsi" w:hAnsiTheme="minorHAnsi" w:cstheme="minorHAnsi"/>
                <w:sz w:val="24"/>
                <w:szCs w:val="24"/>
              </w:rPr>
            </w:pPr>
            <w:r w:rsidRPr="000768ED">
              <w:rPr>
                <w:rFonts w:asciiTheme="minorHAnsi" w:hAnsiTheme="minorHAnsi" w:cstheme="minorHAnsi"/>
                <w:sz w:val="24"/>
                <w:szCs w:val="24"/>
              </w:rPr>
              <w:t xml:space="preserve">+ </w:t>
            </w:r>
            <w:r w:rsidR="004D0FBF" w:rsidRPr="000768ED">
              <w:rPr>
                <w:rFonts w:asciiTheme="minorHAnsi" w:hAnsiTheme="minorHAnsi" w:cstheme="minorHAnsi"/>
                <w:sz w:val="24"/>
                <w:szCs w:val="24"/>
              </w:rPr>
              <w:t>7</w:t>
            </w:r>
            <w:r w:rsidRPr="000768ED">
              <w:rPr>
                <w:rFonts w:asciiTheme="minorHAnsi" w:hAnsiTheme="minorHAnsi" w:cstheme="minorHAnsi"/>
                <w:sz w:val="24"/>
                <w:szCs w:val="24"/>
              </w:rPr>
              <w:t>,0 %</w:t>
            </w:r>
          </w:p>
        </w:tc>
      </w:tr>
      <w:tr w:rsidR="007059EB" w:rsidRPr="00170C61" w14:paraId="7341957B" w14:textId="77777777" w:rsidTr="00C83C42">
        <w:tc>
          <w:tcPr>
            <w:tcW w:w="8477" w:type="dxa"/>
            <w:gridSpan w:val="3"/>
            <w:vAlign w:val="center"/>
          </w:tcPr>
          <w:p w14:paraId="163483BA" w14:textId="77777777" w:rsidR="007059EB" w:rsidRPr="00170C61" w:rsidRDefault="007059EB" w:rsidP="00613822">
            <w:pPr>
              <w:autoSpaceDE w:val="0"/>
              <w:autoSpaceDN w:val="0"/>
              <w:adjustRightInd w:val="0"/>
              <w:spacing w:line="276" w:lineRule="auto"/>
              <w:jc w:val="both"/>
              <w:rPr>
                <w:rFonts w:asciiTheme="minorHAnsi" w:hAnsiTheme="minorHAnsi" w:cstheme="minorHAnsi"/>
                <w:b/>
                <w:bCs/>
                <w:sz w:val="24"/>
                <w:szCs w:val="24"/>
              </w:rPr>
            </w:pPr>
            <w:r w:rsidRPr="00170C61">
              <w:rPr>
                <w:rFonts w:asciiTheme="minorHAnsi" w:hAnsiTheme="minorHAnsi" w:cstheme="minorHAnsi"/>
                <w:b/>
                <w:bCs/>
                <w:i/>
                <w:iCs/>
                <w:sz w:val="24"/>
                <w:szCs w:val="24"/>
              </w:rPr>
              <w:t xml:space="preserve">ρ </w:t>
            </w:r>
            <w:r w:rsidRPr="00170C61">
              <w:rPr>
                <w:rFonts w:asciiTheme="minorHAnsi" w:hAnsiTheme="minorHAnsi" w:cstheme="minorHAnsi"/>
                <w:b/>
                <w:bCs/>
                <w:sz w:val="24"/>
                <w:szCs w:val="24"/>
                <w:vertAlign w:val="subscript"/>
              </w:rPr>
              <w:t>a</w:t>
            </w:r>
            <w:r w:rsidRPr="00170C61">
              <w:rPr>
                <w:rFonts w:asciiTheme="minorHAnsi" w:hAnsiTheme="minorHAnsi" w:cstheme="minorHAnsi"/>
                <w:b/>
                <w:bCs/>
                <w:sz w:val="24"/>
                <w:szCs w:val="24"/>
              </w:rPr>
              <w:t>: Parametro per la determinazione del limite alla crescita delle tariffe:</w:t>
            </w:r>
          </w:p>
        </w:tc>
        <w:tc>
          <w:tcPr>
            <w:tcW w:w="1157" w:type="dxa"/>
            <w:vAlign w:val="center"/>
          </w:tcPr>
          <w:p w14:paraId="77AE42B2" w14:textId="56525692" w:rsidR="007059EB" w:rsidRPr="000768ED" w:rsidRDefault="00C83C42" w:rsidP="00613822">
            <w:pPr>
              <w:autoSpaceDE w:val="0"/>
              <w:autoSpaceDN w:val="0"/>
              <w:adjustRightInd w:val="0"/>
              <w:spacing w:line="276" w:lineRule="auto"/>
              <w:jc w:val="both"/>
              <w:rPr>
                <w:rFonts w:asciiTheme="minorHAnsi" w:hAnsiTheme="minorHAnsi" w:cstheme="minorHAnsi"/>
                <w:b/>
                <w:bCs/>
                <w:sz w:val="24"/>
                <w:szCs w:val="24"/>
              </w:rPr>
            </w:pPr>
            <w:r w:rsidRPr="000768ED">
              <w:rPr>
                <w:rFonts w:asciiTheme="minorHAnsi" w:hAnsiTheme="minorHAnsi" w:cstheme="minorHAnsi"/>
                <w:b/>
                <w:bCs/>
                <w:sz w:val="24"/>
                <w:szCs w:val="24"/>
              </w:rPr>
              <w:t xml:space="preserve">+ </w:t>
            </w:r>
            <w:r w:rsidR="004D0FBF" w:rsidRPr="000768ED">
              <w:rPr>
                <w:rFonts w:asciiTheme="minorHAnsi" w:hAnsiTheme="minorHAnsi" w:cstheme="minorHAnsi"/>
                <w:b/>
                <w:bCs/>
                <w:sz w:val="24"/>
                <w:szCs w:val="24"/>
              </w:rPr>
              <w:t>9</w:t>
            </w:r>
            <w:r w:rsidR="007059EB" w:rsidRPr="000768ED">
              <w:rPr>
                <w:rFonts w:asciiTheme="minorHAnsi" w:hAnsiTheme="minorHAnsi" w:cstheme="minorHAnsi"/>
                <w:b/>
                <w:bCs/>
                <w:sz w:val="24"/>
                <w:szCs w:val="24"/>
              </w:rPr>
              <w:t>,</w:t>
            </w:r>
            <w:r w:rsidR="000768ED" w:rsidRPr="000768ED">
              <w:rPr>
                <w:rFonts w:asciiTheme="minorHAnsi" w:hAnsiTheme="minorHAnsi" w:cstheme="minorHAnsi"/>
                <w:b/>
                <w:bCs/>
                <w:sz w:val="24"/>
                <w:szCs w:val="24"/>
              </w:rPr>
              <w:t>59</w:t>
            </w:r>
            <w:r w:rsidR="007059EB" w:rsidRPr="000768ED">
              <w:rPr>
                <w:rFonts w:asciiTheme="minorHAnsi" w:hAnsiTheme="minorHAnsi" w:cstheme="minorHAnsi"/>
                <w:b/>
                <w:bCs/>
                <w:sz w:val="24"/>
                <w:szCs w:val="24"/>
              </w:rPr>
              <w:t xml:space="preserve"> %</w:t>
            </w:r>
          </w:p>
        </w:tc>
      </w:tr>
    </w:tbl>
    <w:p w14:paraId="7A957E9E" w14:textId="77777777" w:rsidR="006E041D" w:rsidRPr="00170C61" w:rsidRDefault="006E041D" w:rsidP="00613822">
      <w:pPr>
        <w:pStyle w:val="Paragrafoelenco"/>
        <w:adjustRightInd w:val="0"/>
        <w:spacing w:after="120" w:line="276" w:lineRule="auto"/>
        <w:ind w:left="0" w:firstLine="0"/>
        <w:rPr>
          <w:rFonts w:asciiTheme="minorHAnsi" w:hAnsiTheme="minorHAnsi" w:cstheme="minorHAnsi"/>
          <w:strike/>
          <w:sz w:val="24"/>
          <w:szCs w:val="24"/>
        </w:rPr>
      </w:pPr>
    </w:p>
    <w:p w14:paraId="02CC4D65" w14:textId="6760EE31" w:rsidR="007059EB" w:rsidRPr="004D0FBF" w:rsidRDefault="00F3296C" w:rsidP="00613822">
      <w:pPr>
        <w:adjustRightInd w:val="0"/>
        <w:spacing w:after="120" w:line="276" w:lineRule="auto"/>
        <w:jc w:val="both"/>
        <w:rPr>
          <w:rFonts w:asciiTheme="minorHAnsi" w:hAnsiTheme="minorHAnsi" w:cstheme="minorHAnsi"/>
          <w:sz w:val="24"/>
          <w:szCs w:val="24"/>
        </w:rPr>
      </w:pPr>
      <w:r w:rsidRPr="00170C61">
        <w:rPr>
          <w:rFonts w:asciiTheme="minorHAnsi" w:hAnsiTheme="minorHAnsi" w:cstheme="minorHAnsi"/>
          <w:sz w:val="24"/>
          <w:szCs w:val="24"/>
        </w:rPr>
        <w:t xml:space="preserve">Per l’anno </w:t>
      </w:r>
      <w:r w:rsidRPr="004D0FBF">
        <w:rPr>
          <w:rFonts w:asciiTheme="minorHAnsi" w:hAnsiTheme="minorHAnsi" w:cstheme="minorHAnsi"/>
          <w:sz w:val="24"/>
          <w:szCs w:val="24"/>
        </w:rPr>
        <w:t>202</w:t>
      </w:r>
      <w:r w:rsidR="0095024A" w:rsidRPr="004D0FBF">
        <w:rPr>
          <w:rFonts w:asciiTheme="minorHAnsi" w:hAnsiTheme="minorHAnsi" w:cstheme="minorHAnsi"/>
          <w:sz w:val="24"/>
          <w:szCs w:val="24"/>
        </w:rPr>
        <w:t>4</w:t>
      </w:r>
      <w:r w:rsidRPr="004D0FBF">
        <w:rPr>
          <w:rFonts w:asciiTheme="minorHAnsi" w:hAnsiTheme="minorHAnsi" w:cstheme="minorHAnsi"/>
          <w:sz w:val="24"/>
          <w:szCs w:val="24"/>
        </w:rPr>
        <w:t>, l</w:t>
      </w:r>
      <w:r w:rsidR="007059EB" w:rsidRPr="004D0FBF">
        <w:rPr>
          <w:rFonts w:asciiTheme="minorHAnsi" w:hAnsiTheme="minorHAnsi" w:cstheme="minorHAnsi"/>
          <w:sz w:val="24"/>
          <w:szCs w:val="24"/>
        </w:rPr>
        <w:t>a verifica puntuale dell’incremento delle entrate tariffarie è verificata come segue:</w:t>
      </w:r>
    </w:p>
    <w:p w14:paraId="72C1CEF1" w14:textId="23DA04BF" w:rsidR="007059EB" w:rsidRPr="00170C61" w:rsidRDefault="007059EB" w:rsidP="00613822">
      <w:pPr>
        <w:pStyle w:val="Paragrafoelenco"/>
        <w:adjustRightInd w:val="0"/>
        <w:spacing w:after="120" w:line="276" w:lineRule="auto"/>
        <w:ind w:left="0" w:firstLine="0"/>
        <w:rPr>
          <w:rFonts w:asciiTheme="minorHAnsi" w:hAnsiTheme="minorHAnsi" w:cstheme="minorHAnsi"/>
          <w:sz w:val="24"/>
          <w:szCs w:val="24"/>
        </w:rPr>
      </w:pPr>
      <w:r w:rsidRPr="004D0FBF">
        <w:rPr>
          <w:rFonts w:asciiTheme="minorHAnsi" w:hAnsiTheme="minorHAnsi" w:cstheme="minorHAnsi"/>
          <w:b/>
          <w:bCs/>
          <w:sz w:val="24"/>
          <w:szCs w:val="24"/>
        </w:rPr>
        <w:t>Σ T</w:t>
      </w:r>
      <w:r w:rsidRPr="004D0FBF">
        <w:rPr>
          <w:rFonts w:asciiTheme="minorHAnsi" w:hAnsiTheme="minorHAnsi" w:cstheme="minorHAnsi"/>
          <w:b/>
          <w:bCs/>
          <w:sz w:val="24"/>
          <w:szCs w:val="24"/>
          <w:vertAlign w:val="subscript"/>
        </w:rPr>
        <w:t>a-1</w:t>
      </w:r>
      <w:r w:rsidRPr="004D0FBF">
        <w:rPr>
          <w:rFonts w:asciiTheme="minorHAnsi" w:hAnsiTheme="minorHAnsi" w:cstheme="minorHAnsi"/>
          <w:sz w:val="24"/>
          <w:szCs w:val="24"/>
        </w:rPr>
        <w:t xml:space="preserve">: Importo complessivo determinato dal Piano Finanziario anno </w:t>
      </w:r>
      <w:r w:rsidRPr="004D0FBF">
        <w:rPr>
          <w:rFonts w:asciiTheme="minorHAnsi" w:hAnsiTheme="minorHAnsi" w:cstheme="minorHAnsi"/>
          <w:i/>
          <w:iCs/>
          <w:sz w:val="24"/>
          <w:szCs w:val="24"/>
        </w:rPr>
        <w:t>a-1</w:t>
      </w:r>
      <w:r w:rsidRPr="004D0FBF">
        <w:rPr>
          <w:rFonts w:asciiTheme="minorHAnsi" w:hAnsiTheme="minorHAnsi" w:cstheme="minorHAnsi"/>
          <w:sz w:val="24"/>
          <w:szCs w:val="24"/>
        </w:rPr>
        <w:t xml:space="preserve"> (202</w:t>
      </w:r>
      <w:r w:rsidR="00E4703C" w:rsidRPr="004D0FBF">
        <w:rPr>
          <w:rFonts w:asciiTheme="minorHAnsi" w:hAnsiTheme="minorHAnsi" w:cstheme="minorHAnsi"/>
          <w:sz w:val="24"/>
          <w:szCs w:val="24"/>
        </w:rPr>
        <w:t>3</w:t>
      </w:r>
      <w:r w:rsidRPr="004D0FBF">
        <w:rPr>
          <w:rFonts w:asciiTheme="minorHAnsi" w:hAnsiTheme="minorHAnsi" w:cstheme="minorHAnsi"/>
          <w:sz w:val="24"/>
          <w:szCs w:val="24"/>
        </w:rPr>
        <w:t>),</w:t>
      </w:r>
      <w:r w:rsidRPr="00170C61">
        <w:rPr>
          <w:rFonts w:asciiTheme="minorHAnsi" w:hAnsiTheme="minorHAnsi" w:cstheme="minorHAnsi"/>
          <w:sz w:val="24"/>
          <w:szCs w:val="24"/>
        </w:rPr>
        <w:t xml:space="preserve"> pari ad </w:t>
      </w:r>
      <w:r w:rsidRPr="00D126B9">
        <w:rPr>
          <w:rFonts w:asciiTheme="minorHAnsi" w:hAnsiTheme="minorHAnsi" w:cstheme="minorHAnsi"/>
          <w:sz w:val="24"/>
          <w:szCs w:val="24"/>
        </w:rPr>
        <w:t>€</w:t>
      </w:r>
      <w:r w:rsidR="000768ED" w:rsidRPr="000768ED">
        <w:rPr>
          <w:rFonts w:asciiTheme="minorHAnsi" w:hAnsiTheme="minorHAnsi" w:cstheme="minorHAnsi"/>
          <w:sz w:val="24"/>
          <w:szCs w:val="24"/>
        </w:rPr>
        <w:t xml:space="preserve"> 517.019   </w:t>
      </w:r>
    </w:p>
    <w:p w14:paraId="102CD6B0" w14:textId="4AE660D5" w:rsidR="007059EB" w:rsidRPr="00170C61" w:rsidRDefault="007059EB" w:rsidP="00613822">
      <w:pPr>
        <w:pStyle w:val="Paragrafoelenco"/>
        <w:adjustRightInd w:val="0"/>
        <w:spacing w:after="120" w:line="276" w:lineRule="auto"/>
        <w:ind w:left="0" w:firstLine="0"/>
        <w:rPr>
          <w:rFonts w:asciiTheme="minorHAnsi" w:hAnsiTheme="minorHAnsi" w:cstheme="minorHAnsi"/>
          <w:sz w:val="24"/>
          <w:szCs w:val="24"/>
        </w:rPr>
      </w:pPr>
      <w:r w:rsidRPr="00170C61">
        <w:rPr>
          <w:rFonts w:asciiTheme="minorHAnsi" w:hAnsiTheme="minorHAnsi" w:cstheme="minorHAnsi"/>
          <w:b/>
          <w:bCs/>
          <w:i/>
          <w:iCs/>
          <w:sz w:val="24"/>
          <w:szCs w:val="24"/>
        </w:rPr>
        <w:t xml:space="preserve">ρ </w:t>
      </w:r>
      <w:r w:rsidRPr="00170C61">
        <w:rPr>
          <w:rFonts w:asciiTheme="minorHAnsi" w:hAnsiTheme="minorHAnsi" w:cstheme="minorHAnsi"/>
          <w:b/>
          <w:bCs/>
          <w:sz w:val="24"/>
          <w:szCs w:val="24"/>
          <w:vertAlign w:val="subscript"/>
        </w:rPr>
        <w:t>a</w:t>
      </w:r>
      <w:r w:rsidRPr="00170C61">
        <w:rPr>
          <w:rFonts w:asciiTheme="minorHAnsi" w:hAnsiTheme="minorHAnsi" w:cstheme="minorHAnsi"/>
          <w:sz w:val="24"/>
          <w:szCs w:val="24"/>
        </w:rPr>
        <w:t xml:space="preserve">: </w:t>
      </w:r>
      <w:r w:rsidRPr="000768ED">
        <w:rPr>
          <w:rFonts w:asciiTheme="minorHAnsi" w:hAnsiTheme="minorHAnsi" w:cstheme="minorHAnsi"/>
          <w:sz w:val="24"/>
          <w:szCs w:val="24"/>
        </w:rPr>
        <w:t xml:space="preserve">Parametro per la determinazione del limite alla crescita delle tariffe, determinato come sopra e pari al </w:t>
      </w:r>
      <w:r w:rsidR="004D0FBF" w:rsidRPr="000768ED">
        <w:rPr>
          <w:rFonts w:asciiTheme="minorHAnsi" w:hAnsiTheme="minorHAnsi" w:cstheme="minorHAnsi"/>
          <w:sz w:val="24"/>
          <w:szCs w:val="24"/>
        </w:rPr>
        <w:t>9</w:t>
      </w:r>
      <w:r w:rsidRPr="000768ED">
        <w:rPr>
          <w:rFonts w:asciiTheme="minorHAnsi" w:hAnsiTheme="minorHAnsi" w:cstheme="minorHAnsi"/>
          <w:sz w:val="24"/>
          <w:szCs w:val="24"/>
        </w:rPr>
        <w:t>,</w:t>
      </w:r>
      <w:r w:rsidR="000768ED" w:rsidRPr="000768ED">
        <w:rPr>
          <w:rFonts w:asciiTheme="minorHAnsi" w:hAnsiTheme="minorHAnsi" w:cstheme="minorHAnsi"/>
          <w:sz w:val="24"/>
          <w:szCs w:val="24"/>
        </w:rPr>
        <w:t>59</w:t>
      </w:r>
      <w:r w:rsidRPr="000768ED">
        <w:rPr>
          <w:rFonts w:asciiTheme="minorHAnsi" w:hAnsiTheme="minorHAnsi" w:cstheme="minorHAnsi"/>
          <w:sz w:val="24"/>
          <w:szCs w:val="24"/>
        </w:rPr>
        <w:t>%</w:t>
      </w:r>
    </w:p>
    <w:p w14:paraId="2334CDF8" w14:textId="000AE263" w:rsidR="007059EB" w:rsidRPr="00170C61" w:rsidRDefault="007059EB" w:rsidP="00613822">
      <w:pPr>
        <w:pStyle w:val="Paragrafoelenco"/>
        <w:adjustRightInd w:val="0"/>
        <w:spacing w:after="120" w:line="276" w:lineRule="auto"/>
        <w:ind w:left="0" w:firstLine="0"/>
        <w:rPr>
          <w:rFonts w:asciiTheme="minorHAnsi" w:hAnsiTheme="minorHAnsi" w:cstheme="minorHAnsi"/>
          <w:sz w:val="24"/>
          <w:szCs w:val="24"/>
        </w:rPr>
      </w:pPr>
      <w:r w:rsidRPr="00170C61">
        <w:rPr>
          <w:rFonts w:asciiTheme="minorHAnsi" w:hAnsiTheme="minorHAnsi" w:cstheme="minorHAnsi"/>
          <w:b/>
          <w:bCs/>
          <w:sz w:val="24"/>
          <w:szCs w:val="24"/>
        </w:rPr>
        <w:t>Σ T</w:t>
      </w:r>
      <w:r w:rsidRPr="00170C61">
        <w:rPr>
          <w:rFonts w:asciiTheme="minorHAnsi" w:hAnsiTheme="minorHAnsi" w:cstheme="minorHAnsi"/>
          <w:b/>
          <w:bCs/>
          <w:sz w:val="24"/>
          <w:szCs w:val="24"/>
          <w:vertAlign w:val="subscript"/>
        </w:rPr>
        <w:t>a</w:t>
      </w:r>
      <w:r w:rsidRPr="00170C61">
        <w:rPr>
          <w:rFonts w:asciiTheme="minorHAnsi" w:hAnsiTheme="minorHAnsi" w:cstheme="minorHAnsi"/>
          <w:sz w:val="24"/>
          <w:szCs w:val="24"/>
        </w:rPr>
        <w:t>: Importo complessivo del Piano Finanziario anno</w:t>
      </w:r>
      <w:r w:rsidRPr="00170C61">
        <w:rPr>
          <w:rFonts w:asciiTheme="minorHAnsi" w:hAnsiTheme="minorHAnsi" w:cstheme="minorHAnsi"/>
          <w:i/>
          <w:iCs/>
          <w:sz w:val="24"/>
          <w:szCs w:val="24"/>
        </w:rPr>
        <w:t xml:space="preserve"> </w:t>
      </w:r>
      <w:r w:rsidRPr="004D0FBF">
        <w:rPr>
          <w:rFonts w:asciiTheme="minorHAnsi" w:hAnsiTheme="minorHAnsi" w:cstheme="minorHAnsi"/>
          <w:i/>
          <w:iCs/>
          <w:sz w:val="24"/>
          <w:szCs w:val="24"/>
        </w:rPr>
        <w:t xml:space="preserve">a </w:t>
      </w:r>
      <w:r w:rsidRPr="004D0FBF">
        <w:rPr>
          <w:rFonts w:asciiTheme="minorHAnsi" w:hAnsiTheme="minorHAnsi" w:cstheme="minorHAnsi"/>
          <w:sz w:val="24"/>
          <w:szCs w:val="24"/>
        </w:rPr>
        <w:t>(202</w:t>
      </w:r>
      <w:r w:rsidR="00C350E5" w:rsidRPr="004D0FBF">
        <w:rPr>
          <w:rFonts w:asciiTheme="minorHAnsi" w:hAnsiTheme="minorHAnsi" w:cstheme="minorHAnsi"/>
          <w:sz w:val="24"/>
          <w:szCs w:val="24"/>
        </w:rPr>
        <w:t>4</w:t>
      </w:r>
      <w:r w:rsidRPr="004D0FBF">
        <w:rPr>
          <w:rFonts w:asciiTheme="minorHAnsi" w:hAnsiTheme="minorHAnsi" w:cstheme="minorHAnsi"/>
          <w:sz w:val="24"/>
          <w:szCs w:val="24"/>
        </w:rPr>
        <w:t>), pari a</w:t>
      </w:r>
      <w:r w:rsidRPr="00170C61">
        <w:rPr>
          <w:rFonts w:asciiTheme="minorHAnsi" w:hAnsiTheme="minorHAnsi" w:cstheme="minorHAnsi"/>
          <w:sz w:val="24"/>
          <w:szCs w:val="24"/>
        </w:rPr>
        <w:t xml:space="preserve">d </w:t>
      </w:r>
      <w:r w:rsidRPr="00D126B9">
        <w:rPr>
          <w:rFonts w:asciiTheme="minorHAnsi" w:hAnsiTheme="minorHAnsi" w:cstheme="minorHAnsi"/>
          <w:sz w:val="24"/>
          <w:szCs w:val="24"/>
        </w:rPr>
        <w:t>€</w:t>
      </w:r>
      <w:r w:rsidR="000768ED" w:rsidRPr="000768ED">
        <w:rPr>
          <w:rFonts w:asciiTheme="minorHAnsi" w:hAnsiTheme="minorHAnsi" w:cstheme="minorHAnsi"/>
          <w:sz w:val="24"/>
          <w:szCs w:val="24"/>
        </w:rPr>
        <w:t xml:space="preserve"> 520.006</w:t>
      </w:r>
    </w:p>
    <w:p w14:paraId="3BCE6721" w14:textId="59142707" w:rsidR="007059EB" w:rsidRPr="00170C61" w:rsidRDefault="007059EB" w:rsidP="00613822">
      <w:pPr>
        <w:pStyle w:val="Paragrafoelenco"/>
        <w:adjustRightInd w:val="0"/>
        <w:spacing w:after="120" w:line="276" w:lineRule="auto"/>
        <w:ind w:left="0" w:firstLine="0"/>
        <w:rPr>
          <w:rFonts w:asciiTheme="minorHAnsi" w:hAnsiTheme="minorHAnsi" w:cstheme="minorHAnsi"/>
          <w:sz w:val="24"/>
          <w:szCs w:val="24"/>
        </w:rPr>
      </w:pPr>
      <w:r w:rsidRPr="004D0FBF">
        <w:rPr>
          <w:rFonts w:asciiTheme="minorHAnsi" w:hAnsiTheme="minorHAnsi" w:cstheme="minorHAnsi"/>
          <w:b/>
          <w:bCs/>
          <w:sz w:val="24"/>
          <w:szCs w:val="24"/>
          <w:u w:val="single"/>
        </w:rPr>
        <w:t>Appare verificata</w:t>
      </w:r>
      <w:r w:rsidRPr="00170C61">
        <w:rPr>
          <w:rFonts w:asciiTheme="minorHAnsi" w:hAnsiTheme="minorHAnsi" w:cstheme="minorHAnsi"/>
          <w:sz w:val="24"/>
          <w:szCs w:val="24"/>
        </w:rPr>
        <w:t xml:space="preserve"> la formula descritta all’articolo 4 dell’Allegato A alla Deliberazione 363/2021</w:t>
      </w:r>
      <w:r w:rsidR="000D2B6F" w:rsidRPr="004D0FBF">
        <w:rPr>
          <w:rFonts w:asciiTheme="minorHAnsi" w:hAnsiTheme="minorHAnsi" w:cstheme="minorHAnsi"/>
          <w:sz w:val="24"/>
          <w:szCs w:val="24"/>
        </w:rPr>
        <w:t>, così come aggiornato dalla Deliberazione 389/2023</w:t>
      </w:r>
      <w:r w:rsidRPr="004D0FBF">
        <w:rPr>
          <w:rFonts w:asciiTheme="minorHAnsi" w:hAnsiTheme="minorHAnsi" w:cstheme="minorHAnsi"/>
          <w:sz w:val="24"/>
          <w:szCs w:val="24"/>
        </w:rPr>
        <w:t>, in quanto</w:t>
      </w:r>
      <w:r w:rsidRPr="00170C61">
        <w:rPr>
          <w:rFonts w:asciiTheme="minorHAnsi" w:hAnsiTheme="minorHAnsi" w:cstheme="minorHAnsi"/>
          <w:sz w:val="24"/>
          <w:szCs w:val="24"/>
        </w:rPr>
        <w:t>:</w:t>
      </w:r>
    </w:p>
    <w:p w14:paraId="78573420" w14:textId="256CC6D2" w:rsidR="007059EB" w:rsidRPr="007C5482" w:rsidRDefault="000768ED" w:rsidP="00D126B9">
      <w:pPr>
        <w:pStyle w:val="Paragrafoelenco"/>
        <w:adjustRightInd w:val="0"/>
        <w:spacing w:after="120" w:line="276" w:lineRule="auto"/>
        <w:ind w:left="0" w:firstLine="0"/>
        <w:jc w:val="center"/>
        <w:rPr>
          <w:rFonts w:asciiTheme="minorHAnsi" w:hAnsiTheme="minorHAnsi" w:cstheme="minorHAnsi"/>
          <w:sz w:val="24"/>
          <w:szCs w:val="24"/>
          <w:highlight w:val="green"/>
        </w:rPr>
      </w:pPr>
      <w:r w:rsidRPr="00D126B9">
        <w:rPr>
          <w:rFonts w:asciiTheme="minorHAnsi" w:hAnsiTheme="minorHAnsi" w:cstheme="minorHAnsi"/>
          <w:sz w:val="24"/>
          <w:szCs w:val="24"/>
        </w:rPr>
        <w:t>€</w:t>
      </w:r>
      <w:r w:rsidRPr="000768ED">
        <w:rPr>
          <w:rFonts w:asciiTheme="minorHAnsi" w:hAnsiTheme="minorHAnsi" w:cstheme="minorHAnsi"/>
          <w:sz w:val="24"/>
          <w:szCs w:val="24"/>
        </w:rPr>
        <w:t xml:space="preserve"> 520.006</w:t>
      </w:r>
      <w:r>
        <w:rPr>
          <w:rFonts w:asciiTheme="minorHAnsi" w:hAnsiTheme="minorHAnsi" w:cstheme="minorHAnsi"/>
          <w:sz w:val="24"/>
          <w:szCs w:val="24"/>
        </w:rPr>
        <w:t xml:space="preserve"> </w:t>
      </w:r>
      <w:r w:rsidR="007059EB" w:rsidRPr="007C5482">
        <w:rPr>
          <w:rFonts w:asciiTheme="minorHAnsi" w:hAnsiTheme="minorHAnsi" w:cstheme="minorHAnsi"/>
          <w:sz w:val="24"/>
          <w:szCs w:val="24"/>
        </w:rPr>
        <w:t xml:space="preserve">/ </w:t>
      </w:r>
      <w:r w:rsidRPr="00D126B9">
        <w:rPr>
          <w:rFonts w:asciiTheme="minorHAnsi" w:hAnsiTheme="minorHAnsi" w:cstheme="minorHAnsi"/>
          <w:sz w:val="24"/>
          <w:szCs w:val="24"/>
        </w:rPr>
        <w:t>€</w:t>
      </w:r>
      <w:r w:rsidRPr="000768ED">
        <w:rPr>
          <w:rFonts w:asciiTheme="minorHAnsi" w:hAnsiTheme="minorHAnsi" w:cstheme="minorHAnsi"/>
          <w:sz w:val="24"/>
          <w:szCs w:val="24"/>
        </w:rPr>
        <w:t xml:space="preserve"> 517.019</w:t>
      </w:r>
      <w:r w:rsidR="007059EB" w:rsidRPr="007C5482">
        <w:rPr>
          <w:rFonts w:asciiTheme="minorHAnsi" w:hAnsiTheme="minorHAnsi" w:cstheme="minorHAnsi"/>
          <w:sz w:val="24"/>
          <w:szCs w:val="24"/>
        </w:rPr>
        <w:t xml:space="preserve"> = </w:t>
      </w:r>
      <w:r w:rsidRPr="000768ED">
        <w:rPr>
          <w:rFonts w:asciiTheme="minorHAnsi" w:hAnsiTheme="minorHAnsi" w:cstheme="minorHAnsi"/>
          <w:sz w:val="24"/>
          <w:szCs w:val="24"/>
        </w:rPr>
        <w:t>1,0058</w:t>
      </w:r>
      <w:r w:rsidR="007059EB" w:rsidRPr="007C5482">
        <w:rPr>
          <w:rFonts w:asciiTheme="minorHAnsi" w:hAnsiTheme="minorHAnsi" w:cstheme="minorHAnsi"/>
          <w:sz w:val="24"/>
          <w:szCs w:val="24"/>
        </w:rPr>
        <w:t xml:space="preserve"> </w:t>
      </w:r>
      <w:r w:rsidR="007059EB" w:rsidRPr="007C5482">
        <w:rPr>
          <w:rFonts w:asciiTheme="minorHAnsi" w:hAnsiTheme="minorHAnsi" w:cstheme="minorHAnsi"/>
          <w:b/>
          <w:bCs/>
          <w:sz w:val="24"/>
          <w:szCs w:val="24"/>
        </w:rPr>
        <w:t>≤</w:t>
      </w:r>
      <w:r w:rsidR="007059EB" w:rsidRPr="007C5482">
        <w:rPr>
          <w:rFonts w:asciiTheme="minorHAnsi" w:hAnsiTheme="minorHAnsi" w:cstheme="minorHAnsi"/>
          <w:sz w:val="24"/>
          <w:szCs w:val="24"/>
        </w:rPr>
        <w:t xml:space="preserve"> (1 + </w:t>
      </w:r>
      <w:r w:rsidR="004D0FBF" w:rsidRPr="000768ED">
        <w:rPr>
          <w:rFonts w:asciiTheme="minorHAnsi" w:hAnsiTheme="minorHAnsi" w:cstheme="minorHAnsi"/>
          <w:sz w:val="24"/>
          <w:szCs w:val="24"/>
        </w:rPr>
        <w:t>9</w:t>
      </w:r>
      <w:r w:rsidR="007059EB" w:rsidRPr="000768ED">
        <w:rPr>
          <w:rFonts w:asciiTheme="minorHAnsi" w:hAnsiTheme="minorHAnsi" w:cstheme="minorHAnsi"/>
          <w:sz w:val="24"/>
          <w:szCs w:val="24"/>
        </w:rPr>
        <w:t>,</w:t>
      </w:r>
      <w:r w:rsidRPr="000768ED">
        <w:rPr>
          <w:rFonts w:asciiTheme="minorHAnsi" w:hAnsiTheme="minorHAnsi" w:cstheme="minorHAnsi"/>
          <w:sz w:val="24"/>
          <w:szCs w:val="24"/>
        </w:rPr>
        <w:t>59</w:t>
      </w:r>
      <w:r w:rsidR="007059EB" w:rsidRPr="000768ED">
        <w:rPr>
          <w:rFonts w:asciiTheme="minorHAnsi" w:hAnsiTheme="minorHAnsi" w:cstheme="minorHAnsi"/>
          <w:sz w:val="24"/>
          <w:szCs w:val="24"/>
        </w:rPr>
        <w:t>%)</w:t>
      </w:r>
      <w:r w:rsidR="007059EB" w:rsidRPr="007C5482">
        <w:rPr>
          <w:rFonts w:asciiTheme="minorHAnsi" w:hAnsiTheme="minorHAnsi" w:cstheme="minorHAnsi"/>
          <w:sz w:val="24"/>
          <w:szCs w:val="24"/>
        </w:rPr>
        <w:t xml:space="preserve"> = </w:t>
      </w:r>
      <w:r w:rsidRPr="000768ED">
        <w:rPr>
          <w:rFonts w:asciiTheme="minorHAnsi" w:hAnsiTheme="minorHAnsi" w:cstheme="minorHAnsi"/>
          <w:sz w:val="24"/>
          <w:szCs w:val="24"/>
        </w:rPr>
        <w:t>1,0959</w:t>
      </w:r>
    </w:p>
    <w:p w14:paraId="7AAAC572" w14:textId="25A9238B" w:rsidR="004D0FBF" w:rsidRPr="004D0FBF" w:rsidRDefault="004D0FBF" w:rsidP="004D0FBF">
      <w:pPr>
        <w:pStyle w:val="Paragrafoelenco"/>
        <w:adjustRightInd w:val="0"/>
        <w:spacing w:after="120" w:line="276" w:lineRule="auto"/>
        <w:ind w:left="0" w:firstLine="0"/>
        <w:rPr>
          <w:rFonts w:asciiTheme="minorHAnsi" w:hAnsiTheme="minorHAnsi" w:cstheme="minorHAnsi"/>
          <w:sz w:val="24"/>
          <w:szCs w:val="24"/>
        </w:rPr>
      </w:pPr>
      <w:r w:rsidRPr="004D0FBF">
        <w:rPr>
          <w:rFonts w:asciiTheme="minorHAnsi" w:hAnsiTheme="minorHAnsi" w:cstheme="minorHAnsi"/>
          <w:sz w:val="24"/>
          <w:szCs w:val="24"/>
        </w:rPr>
        <w:t>pertanto il limite alla crescita delle tariffe è rispettato.</w:t>
      </w:r>
    </w:p>
    <w:p w14:paraId="7261AA96" w14:textId="77777777" w:rsidR="000768ED" w:rsidRDefault="000768ED" w:rsidP="00613822">
      <w:pPr>
        <w:pStyle w:val="Titolo3"/>
      </w:pPr>
      <w:bookmarkStart w:id="55" w:name="_bookmark23"/>
      <w:bookmarkEnd w:id="55"/>
    </w:p>
    <w:p w14:paraId="567E27C5" w14:textId="4A49201C" w:rsidR="00667B3C" w:rsidRPr="00170C61" w:rsidRDefault="00613822" w:rsidP="00613822">
      <w:pPr>
        <w:pStyle w:val="Titolo3"/>
      </w:pPr>
      <w:bookmarkStart w:id="56" w:name="_Toc164012077"/>
      <w:r w:rsidRPr="00170C61">
        <w:t xml:space="preserve">5.1.1 </w:t>
      </w:r>
      <w:r w:rsidR="007223A5" w:rsidRPr="00170C61">
        <w:t>Coefficiente di recupero di produttività</w:t>
      </w:r>
      <w:bookmarkEnd w:id="56"/>
    </w:p>
    <w:p w14:paraId="7CBE7010" w14:textId="0C49DBAE" w:rsidR="009F2386" w:rsidRPr="00170C61" w:rsidRDefault="009F2386" w:rsidP="00613822">
      <w:pPr>
        <w:pStyle w:val="Corpotesto"/>
        <w:spacing w:after="120" w:line="276" w:lineRule="auto"/>
        <w:jc w:val="both"/>
        <w:rPr>
          <w:rFonts w:asciiTheme="minorHAnsi" w:hAnsiTheme="minorHAnsi" w:cstheme="minorHAnsi"/>
          <w:strike/>
        </w:rPr>
      </w:pPr>
      <w:r w:rsidRPr="00170C61">
        <w:rPr>
          <w:rFonts w:asciiTheme="minorHAnsi" w:hAnsiTheme="minorHAnsi" w:cstheme="minorHAnsi"/>
        </w:rPr>
        <w:t xml:space="preserve">Per la </w:t>
      </w:r>
      <w:r w:rsidRPr="004D0FBF">
        <w:rPr>
          <w:rFonts w:asciiTheme="minorHAnsi" w:hAnsiTheme="minorHAnsi" w:cstheme="minorHAnsi"/>
        </w:rPr>
        <w:t>determinazione del coefficiente di recupero di produttività occorre fare riferimento all’articolo 5 del MTR-2</w:t>
      </w:r>
      <w:r w:rsidR="00BB6C70" w:rsidRPr="004D0FBF">
        <w:rPr>
          <w:rFonts w:asciiTheme="minorHAnsi" w:hAnsiTheme="minorHAnsi" w:cstheme="minorHAnsi"/>
        </w:rPr>
        <w:t xml:space="preserve"> aggiornato</w:t>
      </w:r>
      <w:r w:rsidRPr="004D0FBF">
        <w:rPr>
          <w:rFonts w:asciiTheme="minorHAnsi" w:hAnsiTheme="minorHAnsi" w:cstheme="minorHAnsi"/>
        </w:rPr>
        <w:t>. I limiti</w:t>
      </w:r>
      <w:r w:rsidRPr="00170C61">
        <w:rPr>
          <w:rFonts w:asciiTheme="minorHAnsi" w:hAnsiTheme="minorHAnsi" w:cstheme="minorHAnsi"/>
        </w:rPr>
        <w:t xml:space="preserve"> sono riportati nella seguente tabella:</w:t>
      </w:r>
      <w:r w:rsidRPr="00170C61">
        <w:rPr>
          <w:rFonts w:asciiTheme="minorHAnsi" w:hAnsiTheme="minorHAnsi" w:cstheme="minorHAnsi"/>
          <w:noProof/>
        </w:rPr>
        <w:lastRenderedPageBreak/>
        <w:drawing>
          <wp:inline distT="0" distB="0" distL="0" distR="0" wp14:anchorId="4A3F7A4A" wp14:editId="59680E40">
            <wp:extent cx="6172200" cy="2778145"/>
            <wp:effectExtent l="0" t="0" r="0" b="317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5502" t="47912" r="36778" b="13904"/>
                    <a:stretch/>
                  </pic:blipFill>
                  <pic:spPr bwMode="auto">
                    <a:xfrm>
                      <a:off x="0" y="0"/>
                      <a:ext cx="6186868" cy="2784747"/>
                    </a:xfrm>
                    <a:prstGeom prst="rect">
                      <a:avLst/>
                    </a:prstGeom>
                    <a:ln>
                      <a:noFill/>
                    </a:ln>
                    <a:extLst>
                      <a:ext uri="{53640926-AAD7-44D8-BBD7-CCE9431645EC}">
                        <a14:shadowObscured xmlns:a14="http://schemas.microsoft.com/office/drawing/2010/main"/>
                      </a:ext>
                    </a:extLst>
                  </pic:spPr>
                </pic:pic>
              </a:graphicData>
            </a:graphic>
          </wp:inline>
        </w:drawing>
      </w:r>
    </w:p>
    <w:p w14:paraId="5091494C" w14:textId="79998008" w:rsidR="00F3296C" w:rsidRPr="00170C61" w:rsidRDefault="00F3296C" w:rsidP="00613822">
      <w:pPr>
        <w:pStyle w:val="Corpotesto"/>
        <w:spacing w:after="120" w:line="276" w:lineRule="auto"/>
        <w:jc w:val="both"/>
        <w:rPr>
          <w:rFonts w:asciiTheme="minorHAnsi" w:hAnsiTheme="minorHAnsi" w:cstheme="minorHAnsi"/>
        </w:rPr>
      </w:pPr>
    </w:p>
    <w:p w14:paraId="10D1AC4B" w14:textId="64195C9A" w:rsidR="009F2386" w:rsidRPr="00170C61" w:rsidRDefault="009F2386"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Le variabili da considerare sono:</w:t>
      </w:r>
    </w:p>
    <w:p w14:paraId="629CAA25" w14:textId="6319A214" w:rsidR="002A554F" w:rsidRPr="00170C61" w:rsidRDefault="009F2386" w:rsidP="002A554F">
      <w:pPr>
        <w:pStyle w:val="Corpotesto"/>
        <w:spacing w:after="120" w:line="276" w:lineRule="auto"/>
        <w:jc w:val="both"/>
        <w:rPr>
          <w:rFonts w:asciiTheme="minorHAnsi" w:hAnsiTheme="minorHAnsi" w:cstheme="minorHAnsi"/>
        </w:rPr>
      </w:pPr>
      <w:r w:rsidRPr="00170C61">
        <w:rPr>
          <w:rFonts w:asciiTheme="minorHAnsi" w:hAnsiTheme="minorHAnsi" w:cstheme="minorHAnsi"/>
        </w:rPr>
        <w:t xml:space="preserve">- il </w:t>
      </w:r>
      <w:r w:rsidR="002A554F" w:rsidRPr="00170C61">
        <w:rPr>
          <w:rFonts w:asciiTheme="minorHAnsi" w:hAnsiTheme="minorHAnsi" w:cstheme="minorHAnsi"/>
        </w:rPr>
        <w:t>confronto tra costo unitario effettivo della gestione (CUeff</w:t>
      </w:r>
      <w:r w:rsidR="002A554F" w:rsidRPr="00170C61">
        <w:rPr>
          <w:rFonts w:asciiTheme="minorHAnsi" w:hAnsiTheme="minorHAnsi" w:cstheme="minorHAnsi"/>
          <w:vertAlign w:val="subscript"/>
        </w:rPr>
        <w:t>a-2</w:t>
      </w:r>
      <w:r w:rsidR="002A554F" w:rsidRPr="00170C61">
        <w:rPr>
          <w:rFonts w:asciiTheme="minorHAnsi" w:hAnsiTheme="minorHAnsi" w:cstheme="minorHAnsi"/>
        </w:rPr>
        <w:t xml:space="preserve"> ) e il Benchmark di riferimento: per determinare il primo occorre dividere il valore totale del Piano </w:t>
      </w:r>
      <w:r w:rsidR="002A554F" w:rsidRPr="004D0FBF">
        <w:rPr>
          <w:rFonts w:asciiTheme="minorHAnsi" w:hAnsiTheme="minorHAnsi" w:cstheme="minorHAnsi"/>
        </w:rPr>
        <w:t>Finanziario 2022 per il quantitativo</w:t>
      </w:r>
      <w:r w:rsidR="002A554F" w:rsidRPr="00170C61">
        <w:rPr>
          <w:rFonts w:asciiTheme="minorHAnsi" w:hAnsiTheme="minorHAnsi" w:cstheme="minorHAnsi"/>
        </w:rPr>
        <w:t xml:space="preserve"> di rifiuti prodotto nel Comune: si ottiene il valore di </w:t>
      </w:r>
      <w:r w:rsidR="000768ED">
        <w:rPr>
          <w:rFonts w:asciiTheme="minorHAnsi" w:hAnsiTheme="minorHAnsi" w:cstheme="minorHAnsi"/>
        </w:rPr>
        <w:t>30,81</w:t>
      </w:r>
      <w:r w:rsidR="002A554F" w:rsidRPr="00170C61">
        <w:rPr>
          <w:rFonts w:asciiTheme="minorHAnsi" w:hAnsiTheme="minorHAnsi" w:cstheme="minorHAnsi"/>
        </w:rPr>
        <w:t xml:space="preserve"> </w:t>
      </w:r>
      <w:r w:rsidR="002A554F" w:rsidRPr="002D53E3">
        <w:rPr>
          <w:rFonts w:asciiTheme="minorHAnsi" w:hAnsiTheme="minorHAnsi" w:cstheme="minorHAnsi"/>
        </w:rPr>
        <w:t>€cent/kg</w:t>
      </w:r>
      <w:r w:rsidR="002A554F" w:rsidRPr="00170C61">
        <w:rPr>
          <w:rFonts w:asciiTheme="minorHAnsi" w:hAnsiTheme="minorHAnsi" w:cstheme="minorHAnsi"/>
        </w:rPr>
        <w:t xml:space="preserve">; per ottenere il secondo occorre fare riferimento al fabbisogno standard di cui all’articolo 1 comma 653 della Legge n. 147/2013, riferito anch’esso </w:t>
      </w:r>
      <w:r w:rsidR="002A554F" w:rsidRPr="004D0FBF">
        <w:rPr>
          <w:rFonts w:asciiTheme="minorHAnsi" w:hAnsiTheme="minorHAnsi" w:cstheme="minorHAnsi"/>
        </w:rPr>
        <w:t>all’annualità 2022: l’importo</w:t>
      </w:r>
      <w:r w:rsidR="002A554F" w:rsidRPr="00170C61">
        <w:rPr>
          <w:rFonts w:asciiTheme="minorHAnsi" w:hAnsiTheme="minorHAnsi" w:cstheme="minorHAnsi"/>
        </w:rPr>
        <w:t xml:space="preserve"> è pari a </w:t>
      </w:r>
      <w:r w:rsidR="000768ED">
        <w:rPr>
          <w:rFonts w:asciiTheme="minorHAnsi" w:hAnsiTheme="minorHAnsi" w:cstheme="minorHAnsi"/>
        </w:rPr>
        <w:t>23,02</w:t>
      </w:r>
      <w:r w:rsidR="002A554F" w:rsidRPr="00170C61">
        <w:rPr>
          <w:rFonts w:asciiTheme="minorHAnsi" w:hAnsiTheme="minorHAnsi" w:cstheme="minorHAnsi"/>
        </w:rPr>
        <w:t xml:space="preserve"> </w:t>
      </w:r>
      <w:r w:rsidR="002A554F" w:rsidRPr="002D53E3">
        <w:rPr>
          <w:rFonts w:asciiTheme="minorHAnsi" w:hAnsiTheme="minorHAnsi" w:cstheme="minorHAnsi"/>
        </w:rPr>
        <w:t>€cent/kg</w:t>
      </w:r>
      <w:r w:rsidR="002A554F" w:rsidRPr="00170C61">
        <w:rPr>
          <w:rFonts w:asciiTheme="minorHAnsi" w:hAnsiTheme="minorHAnsi" w:cstheme="minorHAnsi"/>
        </w:rPr>
        <w:t>. Stante quindi la relazione CUeff</w:t>
      </w:r>
      <w:r w:rsidR="002A554F" w:rsidRPr="00170C61">
        <w:rPr>
          <w:rFonts w:asciiTheme="minorHAnsi" w:hAnsiTheme="minorHAnsi" w:cstheme="minorHAnsi"/>
          <w:vertAlign w:val="subscript"/>
        </w:rPr>
        <w:t>a-2</w:t>
      </w:r>
      <w:r w:rsidR="002A554F" w:rsidRPr="00170C61">
        <w:rPr>
          <w:rFonts w:asciiTheme="minorHAnsi" w:hAnsiTheme="minorHAnsi" w:cstheme="minorHAnsi"/>
        </w:rPr>
        <w:t xml:space="preserve"> </w:t>
      </w:r>
      <w:r w:rsidR="002A554F" w:rsidRPr="000768ED">
        <w:rPr>
          <w:rFonts w:asciiTheme="minorHAnsi" w:hAnsiTheme="minorHAnsi" w:cstheme="minorHAnsi"/>
        </w:rPr>
        <w:t>&gt;</w:t>
      </w:r>
      <w:r w:rsidR="002A554F" w:rsidRPr="00170C61">
        <w:rPr>
          <w:rFonts w:asciiTheme="minorHAnsi" w:hAnsiTheme="minorHAnsi" w:cstheme="minorHAnsi"/>
        </w:rPr>
        <w:t xml:space="preserve"> Benchmark occorrerà posizionarsi nei quadranti a </w:t>
      </w:r>
      <w:r w:rsidR="002A554F" w:rsidRPr="000768ED">
        <w:rPr>
          <w:rFonts w:asciiTheme="minorHAnsi" w:hAnsiTheme="minorHAnsi" w:cstheme="minorHAnsi"/>
        </w:rPr>
        <w:t>sinistra</w:t>
      </w:r>
      <w:r w:rsidR="002A554F" w:rsidRPr="00170C61">
        <w:rPr>
          <w:rFonts w:asciiTheme="minorHAnsi" w:hAnsiTheme="minorHAnsi" w:cstheme="minorHAnsi"/>
          <w:color w:val="FF0000"/>
        </w:rPr>
        <w:t xml:space="preserve"> </w:t>
      </w:r>
      <w:r w:rsidR="002A554F" w:rsidRPr="00170C61">
        <w:rPr>
          <w:rFonts w:asciiTheme="minorHAnsi" w:hAnsiTheme="minorHAnsi" w:cstheme="minorHAnsi"/>
        </w:rPr>
        <w:t>della tabella di cui sopra;</w:t>
      </w:r>
    </w:p>
    <w:p w14:paraId="63CD7ABA" w14:textId="38A5D36E" w:rsidR="00ED7B2A" w:rsidRPr="00170C61" w:rsidRDefault="00ED7B2A"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 la valutazione dei risultati raggiunti dalla gestione in termini di raccolta differenziata (</w:t>
      </w:r>
      <w:r w:rsidRPr="00170C61">
        <w:rPr>
          <w:rFonts w:ascii="Cambria Math" w:hAnsi="Cambria Math" w:cs="Cambria Math"/>
        </w:rPr>
        <w:t>𝛾</w:t>
      </w:r>
      <w:r w:rsidRPr="00170C61">
        <w:rPr>
          <w:rFonts w:asciiTheme="minorHAnsi" w:hAnsiTheme="minorHAnsi" w:cstheme="minorHAnsi"/>
          <w:vertAlign w:val="subscript"/>
        </w:rPr>
        <w:t>1,</w:t>
      </w:r>
      <w:r w:rsidRPr="00170C61">
        <w:rPr>
          <w:rFonts w:ascii="Cambria Math" w:hAnsi="Cambria Math" w:cs="Cambria Math"/>
          <w:vertAlign w:val="subscript"/>
        </w:rPr>
        <w:t>𝑎</w:t>
      </w:r>
      <w:r w:rsidRPr="00170C61">
        <w:rPr>
          <w:rFonts w:asciiTheme="minorHAnsi" w:hAnsiTheme="minorHAnsi" w:cstheme="minorHAnsi"/>
        </w:rPr>
        <w:t>) e di efficacia delle attività di preparazione per il riutilizzo e il riciclo (</w:t>
      </w:r>
      <w:r w:rsidRPr="00170C61">
        <w:rPr>
          <w:rFonts w:ascii="Cambria Math" w:hAnsi="Cambria Math" w:cs="Cambria Math"/>
        </w:rPr>
        <w:t>𝛾</w:t>
      </w:r>
      <w:r w:rsidRPr="00170C61">
        <w:rPr>
          <w:rFonts w:asciiTheme="minorHAnsi" w:hAnsiTheme="minorHAnsi" w:cstheme="minorHAnsi"/>
          <w:vertAlign w:val="subscript"/>
        </w:rPr>
        <w:t>2,</w:t>
      </w:r>
      <w:r w:rsidRPr="00170C61">
        <w:rPr>
          <w:rFonts w:ascii="Cambria Math" w:hAnsi="Cambria Math" w:cs="Cambria Math"/>
          <w:vertAlign w:val="subscript"/>
        </w:rPr>
        <w:t>𝑎</w:t>
      </w:r>
      <w:r w:rsidRPr="00170C61">
        <w:rPr>
          <w:rFonts w:asciiTheme="minorHAnsi" w:hAnsiTheme="minorHAnsi" w:cstheme="minorHAnsi"/>
        </w:rPr>
        <w:t xml:space="preserve">) rispetto agli obiettivi comunitari: per la determinazione del valore </w:t>
      </w:r>
      <w:r w:rsidRPr="00B607B6">
        <w:rPr>
          <w:rFonts w:asciiTheme="minorHAnsi" w:hAnsiTheme="minorHAnsi" w:cstheme="minorHAnsi"/>
        </w:rPr>
        <w:t xml:space="preserve">di </w:t>
      </w:r>
      <w:r w:rsidRPr="00B607B6">
        <w:rPr>
          <w:rFonts w:ascii="Cambria Math" w:hAnsi="Cambria Math" w:cs="Cambria Math"/>
        </w:rPr>
        <w:t>𝛾</w:t>
      </w:r>
      <w:r w:rsidRPr="00B607B6">
        <w:rPr>
          <w:rFonts w:asciiTheme="minorHAnsi" w:hAnsiTheme="minorHAnsi" w:cstheme="minorHAnsi"/>
          <w:vertAlign w:val="subscript"/>
        </w:rPr>
        <w:t>a</w:t>
      </w:r>
      <w:r w:rsidRPr="00B607B6">
        <w:rPr>
          <w:rFonts w:asciiTheme="minorHAnsi" w:hAnsiTheme="minorHAnsi" w:cstheme="minorHAnsi"/>
        </w:rPr>
        <w:t xml:space="preserve"> si</w:t>
      </w:r>
      <w:r w:rsidRPr="00170C61">
        <w:rPr>
          <w:rFonts w:asciiTheme="minorHAnsi" w:hAnsiTheme="minorHAnsi" w:cstheme="minorHAnsi"/>
        </w:rPr>
        <w:t xml:space="preserve"> rinvia al paragrafo 5.4.2. Stante la valorizzazione di detto parametro a </w:t>
      </w:r>
      <w:r w:rsidR="000768ED" w:rsidRPr="000768ED">
        <w:rPr>
          <w:rFonts w:asciiTheme="minorHAnsi" w:hAnsiTheme="minorHAnsi" w:cstheme="minorHAnsi"/>
        </w:rPr>
        <w:t>-0,15</w:t>
      </w:r>
      <w:r w:rsidRPr="00170C61">
        <w:rPr>
          <w:rFonts w:asciiTheme="minorHAnsi" w:hAnsiTheme="minorHAnsi" w:cstheme="minorHAnsi"/>
        </w:rPr>
        <w:t xml:space="preserve"> </w:t>
      </w:r>
      <w:r w:rsidR="00614829" w:rsidRPr="00170C61">
        <w:rPr>
          <w:rFonts w:asciiTheme="minorHAnsi" w:hAnsiTheme="minorHAnsi" w:cstheme="minorHAnsi"/>
        </w:rPr>
        <w:t xml:space="preserve">emerge un valore di (1+ </w:t>
      </w:r>
      <w:r w:rsidR="00614829" w:rsidRPr="00170C61">
        <w:rPr>
          <w:rFonts w:ascii="Cambria Math" w:hAnsi="Cambria Math" w:cs="Cambria Math"/>
        </w:rPr>
        <w:t>𝛾</w:t>
      </w:r>
      <w:r w:rsidR="00614829" w:rsidRPr="00170C61">
        <w:rPr>
          <w:rFonts w:asciiTheme="minorHAnsi" w:hAnsiTheme="minorHAnsi" w:cstheme="minorHAnsi"/>
          <w:vertAlign w:val="subscript"/>
        </w:rPr>
        <w:t>a</w:t>
      </w:r>
      <w:r w:rsidR="00614829" w:rsidRPr="00170C61">
        <w:rPr>
          <w:rFonts w:asciiTheme="minorHAnsi" w:hAnsiTheme="minorHAnsi" w:cstheme="minorHAnsi"/>
        </w:rPr>
        <w:t xml:space="preserve">) </w:t>
      </w:r>
      <w:r w:rsidR="00614829" w:rsidRPr="000768ED">
        <w:rPr>
          <w:rFonts w:asciiTheme="minorHAnsi" w:hAnsiTheme="minorHAnsi" w:cstheme="minorHAnsi"/>
        </w:rPr>
        <w:t>&gt;</w:t>
      </w:r>
      <w:r w:rsidR="00614829" w:rsidRPr="00170C61">
        <w:rPr>
          <w:rFonts w:asciiTheme="minorHAnsi" w:hAnsiTheme="minorHAnsi" w:cstheme="minorHAnsi"/>
        </w:rPr>
        <w:t xml:space="preserve"> 0,5 e pertanto occorrerà considerare i quadranti di cui alla riga </w:t>
      </w:r>
      <w:r w:rsidR="00614829" w:rsidRPr="000768ED">
        <w:rPr>
          <w:rFonts w:asciiTheme="minorHAnsi" w:hAnsiTheme="minorHAnsi" w:cstheme="minorHAnsi"/>
        </w:rPr>
        <w:t>inferiore</w:t>
      </w:r>
      <w:r w:rsidR="00614829" w:rsidRPr="00170C61">
        <w:rPr>
          <w:rFonts w:asciiTheme="minorHAnsi" w:hAnsiTheme="minorHAnsi" w:cstheme="minorHAnsi"/>
          <w:color w:val="FF0000"/>
        </w:rPr>
        <w:t xml:space="preserve"> </w:t>
      </w:r>
      <w:r w:rsidR="00614829" w:rsidRPr="00170C61">
        <w:rPr>
          <w:rFonts w:asciiTheme="minorHAnsi" w:hAnsiTheme="minorHAnsi" w:cstheme="minorHAnsi"/>
        </w:rPr>
        <w:t>della tabella di cui sopra.</w:t>
      </w:r>
    </w:p>
    <w:p w14:paraId="3F3E424E" w14:textId="275EAE5F" w:rsidR="004B7409" w:rsidRDefault="004B7409"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 xml:space="preserve">Sulla base di quanto indicato fin qui e stante l’individuazione del quadrante di riferimento, il valore della variabile </w:t>
      </w:r>
      <w:r w:rsidRPr="00170C61">
        <w:rPr>
          <w:rFonts w:asciiTheme="minorHAnsi" w:hAnsiTheme="minorHAnsi" w:cstheme="minorHAnsi"/>
          <w:b/>
          <w:bCs/>
        </w:rPr>
        <w:t>X</w:t>
      </w:r>
      <w:r w:rsidRPr="00170C61">
        <w:rPr>
          <w:rFonts w:asciiTheme="minorHAnsi" w:hAnsiTheme="minorHAnsi" w:cstheme="minorHAnsi"/>
          <w:b/>
          <w:bCs/>
          <w:vertAlign w:val="subscript"/>
        </w:rPr>
        <w:t>a</w:t>
      </w:r>
      <w:r w:rsidRPr="00170C61">
        <w:rPr>
          <w:rFonts w:asciiTheme="minorHAnsi" w:hAnsiTheme="minorHAnsi" w:cstheme="minorHAnsi"/>
        </w:rPr>
        <w:t xml:space="preserve"> viene individuato nella misura del </w:t>
      </w:r>
      <w:r w:rsidR="004D0FBF" w:rsidRPr="000768ED">
        <w:rPr>
          <w:rFonts w:asciiTheme="minorHAnsi" w:hAnsiTheme="minorHAnsi" w:cstheme="minorHAnsi"/>
        </w:rPr>
        <w:t>0,</w:t>
      </w:r>
      <w:r w:rsidR="000768ED" w:rsidRPr="000768ED">
        <w:rPr>
          <w:rFonts w:asciiTheme="minorHAnsi" w:hAnsiTheme="minorHAnsi" w:cstheme="minorHAnsi"/>
        </w:rPr>
        <w:t>1</w:t>
      </w:r>
      <w:r w:rsidR="004D0FBF" w:rsidRPr="000768ED">
        <w:rPr>
          <w:rFonts w:asciiTheme="minorHAnsi" w:hAnsiTheme="minorHAnsi" w:cstheme="minorHAnsi"/>
        </w:rPr>
        <w:t>1</w:t>
      </w:r>
      <w:r w:rsidRPr="000768ED">
        <w:rPr>
          <w:rFonts w:asciiTheme="minorHAnsi" w:hAnsiTheme="minorHAnsi" w:cstheme="minorHAnsi"/>
        </w:rPr>
        <w:t>%</w:t>
      </w:r>
      <w:r w:rsidRPr="00170C61">
        <w:rPr>
          <w:rFonts w:asciiTheme="minorHAnsi" w:hAnsiTheme="minorHAnsi" w:cstheme="minorHAnsi"/>
        </w:rPr>
        <w:t>.</w:t>
      </w:r>
    </w:p>
    <w:p w14:paraId="4A5C6363" w14:textId="77777777" w:rsidR="00821C35" w:rsidRPr="00170C61" w:rsidRDefault="00821C35" w:rsidP="00613822">
      <w:pPr>
        <w:pStyle w:val="Corpotesto"/>
        <w:spacing w:after="120" w:line="276" w:lineRule="auto"/>
        <w:jc w:val="both"/>
        <w:rPr>
          <w:rFonts w:asciiTheme="minorHAnsi" w:hAnsiTheme="minorHAnsi" w:cstheme="minorHAnsi"/>
        </w:rPr>
      </w:pPr>
    </w:p>
    <w:p w14:paraId="0B291C78" w14:textId="6E2FA033" w:rsidR="00667B3C" w:rsidRPr="00170C61" w:rsidRDefault="00613822" w:rsidP="00613822">
      <w:pPr>
        <w:pStyle w:val="Titolo3"/>
      </w:pPr>
      <w:bookmarkStart w:id="57" w:name="_bookmark24"/>
      <w:bookmarkStart w:id="58" w:name="_Toc164012078"/>
      <w:bookmarkEnd w:id="57"/>
      <w:r w:rsidRPr="00170C61">
        <w:t xml:space="preserve">5.1.2 </w:t>
      </w:r>
      <w:r w:rsidR="007223A5" w:rsidRPr="00170C61">
        <w:t>Coefficienti</w:t>
      </w:r>
      <w:r w:rsidR="007223A5" w:rsidRPr="00170C61">
        <w:rPr>
          <w:spacing w:val="5"/>
        </w:rPr>
        <w:t xml:space="preserve"> </w:t>
      </w:r>
      <w:r w:rsidR="007223A5" w:rsidRPr="00170C61">
        <w:t>QL</w:t>
      </w:r>
      <w:r w:rsidR="007223A5" w:rsidRPr="00170C61">
        <w:rPr>
          <w:spacing w:val="5"/>
        </w:rPr>
        <w:t xml:space="preserve"> </w:t>
      </w:r>
      <w:r w:rsidR="007223A5" w:rsidRPr="00170C61">
        <w:t>(variazioni</w:t>
      </w:r>
      <w:r w:rsidR="007223A5" w:rsidRPr="00170C61">
        <w:rPr>
          <w:spacing w:val="6"/>
        </w:rPr>
        <w:t xml:space="preserve"> </w:t>
      </w:r>
      <w:r w:rsidR="007223A5" w:rsidRPr="00170C61">
        <w:t>delle</w:t>
      </w:r>
      <w:r w:rsidR="007223A5" w:rsidRPr="00170C61">
        <w:rPr>
          <w:spacing w:val="5"/>
        </w:rPr>
        <w:t xml:space="preserve"> </w:t>
      </w:r>
      <w:r w:rsidR="007223A5" w:rsidRPr="00170C61">
        <w:t>caratteristiche</w:t>
      </w:r>
      <w:r w:rsidR="007223A5" w:rsidRPr="00170C61">
        <w:rPr>
          <w:spacing w:val="7"/>
        </w:rPr>
        <w:t xml:space="preserve"> </w:t>
      </w:r>
      <w:r w:rsidR="007223A5" w:rsidRPr="00170C61">
        <w:t>del</w:t>
      </w:r>
      <w:r w:rsidR="007223A5" w:rsidRPr="00170C61">
        <w:rPr>
          <w:spacing w:val="6"/>
        </w:rPr>
        <w:t xml:space="preserve"> </w:t>
      </w:r>
      <w:r w:rsidR="007223A5" w:rsidRPr="00170C61">
        <w:t>servizio)</w:t>
      </w:r>
      <w:r w:rsidR="007223A5" w:rsidRPr="00170C61">
        <w:rPr>
          <w:spacing w:val="5"/>
        </w:rPr>
        <w:t xml:space="preserve"> </w:t>
      </w:r>
      <w:r w:rsidR="007223A5" w:rsidRPr="00170C61">
        <w:t>e</w:t>
      </w:r>
      <w:r w:rsidR="007223A5" w:rsidRPr="00170C61">
        <w:rPr>
          <w:spacing w:val="5"/>
        </w:rPr>
        <w:t xml:space="preserve"> </w:t>
      </w:r>
      <w:r w:rsidR="007223A5" w:rsidRPr="00170C61">
        <w:t>PG</w:t>
      </w:r>
      <w:r w:rsidR="007223A5" w:rsidRPr="00170C61">
        <w:rPr>
          <w:spacing w:val="5"/>
        </w:rPr>
        <w:t xml:space="preserve"> </w:t>
      </w:r>
      <w:r w:rsidR="007223A5" w:rsidRPr="00170C61">
        <w:t>(variazioni</w:t>
      </w:r>
      <w:r w:rsidR="007223A5" w:rsidRPr="00170C61">
        <w:rPr>
          <w:spacing w:val="6"/>
        </w:rPr>
        <w:t xml:space="preserve"> </w:t>
      </w:r>
      <w:r w:rsidR="007223A5" w:rsidRPr="00170C61">
        <w:t>di</w:t>
      </w:r>
      <w:r w:rsidR="007223A5" w:rsidRPr="00170C61">
        <w:rPr>
          <w:spacing w:val="4"/>
        </w:rPr>
        <w:t xml:space="preserve"> </w:t>
      </w:r>
      <w:r w:rsidR="007223A5" w:rsidRPr="00170C61">
        <w:t>perimetro</w:t>
      </w:r>
      <w:r w:rsidR="007223A5" w:rsidRPr="00170C61">
        <w:rPr>
          <w:spacing w:val="-57"/>
        </w:rPr>
        <w:t xml:space="preserve"> </w:t>
      </w:r>
      <w:r w:rsidR="007223A5" w:rsidRPr="00170C61">
        <w:t>gestionale)</w:t>
      </w:r>
      <w:bookmarkEnd w:id="58"/>
    </w:p>
    <w:p w14:paraId="24FCC4F0" w14:textId="79672583" w:rsidR="00713A43" w:rsidRPr="004D0FBF" w:rsidRDefault="00713A43" w:rsidP="00613822">
      <w:pPr>
        <w:pStyle w:val="Corpotesto"/>
        <w:spacing w:after="120" w:line="276" w:lineRule="auto"/>
        <w:jc w:val="both"/>
        <w:rPr>
          <w:rFonts w:asciiTheme="minorHAnsi" w:hAnsiTheme="minorHAnsi" w:cstheme="minorHAnsi"/>
        </w:rPr>
      </w:pPr>
      <w:bookmarkStart w:id="59" w:name="_Hlk98742278"/>
      <w:r w:rsidRPr="00170C61">
        <w:rPr>
          <w:rFonts w:asciiTheme="minorHAnsi" w:hAnsiTheme="minorHAnsi" w:cstheme="minorHAnsi"/>
        </w:rPr>
        <w:t>Al fine di determinare il coefficiente QL</w:t>
      </w:r>
      <w:r w:rsidRPr="00170C61">
        <w:rPr>
          <w:rFonts w:asciiTheme="minorHAnsi" w:hAnsiTheme="minorHAnsi" w:cstheme="minorHAnsi"/>
          <w:vertAlign w:val="subscript"/>
        </w:rPr>
        <w:t>a</w:t>
      </w:r>
      <w:r w:rsidRPr="00170C61">
        <w:rPr>
          <w:rFonts w:asciiTheme="minorHAnsi" w:hAnsiTheme="minorHAnsi" w:cstheme="minorHAnsi"/>
        </w:rPr>
        <w:t xml:space="preserve"> assunto per </w:t>
      </w:r>
      <w:r w:rsidRPr="004D0FBF">
        <w:rPr>
          <w:rFonts w:asciiTheme="minorHAnsi" w:hAnsiTheme="minorHAnsi" w:cstheme="minorHAnsi"/>
        </w:rPr>
        <w:t>l’anno 202</w:t>
      </w:r>
      <w:r w:rsidR="00CF120E" w:rsidRPr="004D0FBF">
        <w:rPr>
          <w:rFonts w:asciiTheme="minorHAnsi" w:hAnsiTheme="minorHAnsi" w:cstheme="minorHAnsi"/>
        </w:rPr>
        <w:t>4</w:t>
      </w:r>
      <w:r w:rsidRPr="004D0FBF">
        <w:rPr>
          <w:rFonts w:asciiTheme="minorHAnsi" w:hAnsiTheme="minorHAnsi" w:cstheme="minorHAnsi"/>
        </w:rPr>
        <w:t xml:space="preserve"> occorre fare riferimento:</w:t>
      </w:r>
    </w:p>
    <w:p w14:paraId="4ED06049" w14:textId="09AA8FB7" w:rsidR="00713A43" w:rsidRPr="004D0FBF" w:rsidRDefault="00713A43" w:rsidP="00613822">
      <w:pPr>
        <w:pStyle w:val="Corpotesto"/>
        <w:spacing w:after="120" w:line="276" w:lineRule="auto"/>
        <w:jc w:val="both"/>
        <w:rPr>
          <w:rFonts w:asciiTheme="minorHAnsi" w:hAnsiTheme="minorHAnsi" w:cstheme="minorHAnsi"/>
        </w:rPr>
      </w:pPr>
      <w:r w:rsidRPr="004D0FBF">
        <w:rPr>
          <w:rFonts w:asciiTheme="minorHAnsi" w:hAnsiTheme="minorHAnsi" w:cstheme="minorHAnsi"/>
        </w:rPr>
        <w:t>- ai miglioramenti previsti nella qualità o nelle caratteristiche delle prestazioni erogate agli utenti;</w:t>
      </w:r>
    </w:p>
    <w:bookmarkEnd w:id="59"/>
    <w:p w14:paraId="6F5824F0" w14:textId="2CFEAFE2" w:rsidR="00713A43" w:rsidRPr="00170C61" w:rsidRDefault="00713A43" w:rsidP="00613822">
      <w:pPr>
        <w:pStyle w:val="Corpotesto"/>
        <w:spacing w:after="120" w:line="276" w:lineRule="auto"/>
        <w:jc w:val="both"/>
        <w:rPr>
          <w:rFonts w:asciiTheme="minorHAnsi" w:hAnsiTheme="minorHAnsi" w:cstheme="minorHAnsi"/>
        </w:rPr>
      </w:pPr>
      <w:r w:rsidRPr="004D0FBF">
        <w:rPr>
          <w:rFonts w:asciiTheme="minorHAnsi" w:hAnsiTheme="minorHAnsi" w:cstheme="minorHAnsi"/>
        </w:rPr>
        <w:t>- agli adeguamenti rispetto ai nuovi standard di qualità introdotti dall’Autorità con Deliberazione 15/2022.</w:t>
      </w:r>
    </w:p>
    <w:p w14:paraId="41AE3A02" w14:textId="075D7D55" w:rsidR="00713A43" w:rsidRPr="00F35853" w:rsidRDefault="00713A43" w:rsidP="00613822">
      <w:pPr>
        <w:pStyle w:val="Corpotesto"/>
        <w:spacing w:after="120" w:line="276" w:lineRule="auto"/>
        <w:jc w:val="both"/>
        <w:rPr>
          <w:rFonts w:asciiTheme="minorHAnsi" w:hAnsiTheme="minorHAnsi" w:cstheme="minorHAnsi"/>
        </w:rPr>
      </w:pPr>
      <w:r w:rsidRPr="00F35853">
        <w:rPr>
          <w:rFonts w:asciiTheme="minorHAnsi" w:hAnsiTheme="minorHAnsi" w:cstheme="minorHAnsi"/>
        </w:rPr>
        <w:t xml:space="preserve">Per entrambi gli aspetti, l’Ente Territorialmente Competente, come anche suggerito dai soggetti Gestori, ritiene di non valorizzare alcun incremento della variabile in commento. </w:t>
      </w:r>
    </w:p>
    <w:p w14:paraId="43607E5B" w14:textId="100E2C2A" w:rsidR="00465473" w:rsidRDefault="008A75B5"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lastRenderedPageBreak/>
        <w:t>Al fine di determinare il coefficiente PG</w:t>
      </w:r>
      <w:r w:rsidRPr="00170C61">
        <w:rPr>
          <w:rFonts w:asciiTheme="minorHAnsi" w:hAnsiTheme="minorHAnsi" w:cstheme="minorHAnsi"/>
          <w:vertAlign w:val="subscript"/>
        </w:rPr>
        <w:t>a</w:t>
      </w:r>
      <w:r w:rsidRPr="00170C61">
        <w:rPr>
          <w:rFonts w:asciiTheme="minorHAnsi" w:hAnsiTheme="minorHAnsi" w:cstheme="minorHAnsi"/>
        </w:rPr>
        <w:t xml:space="preserve"> assunto per </w:t>
      </w:r>
      <w:r w:rsidRPr="004B5C31">
        <w:rPr>
          <w:rFonts w:asciiTheme="minorHAnsi" w:hAnsiTheme="minorHAnsi" w:cstheme="minorHAnsi"/>
        </w:rPr>
        <w:t>l’anno 202</w:t>
      </w:r>
      <w:r w:rsidR="000A27AE" w:rsidRPr="004B5C31">
        <w:rPr>
          <w:rFonts w:asciiTheme="minorHAnsi" w:hAnsiTheme="minorHAnsi" w:cstheme="minorHAnsi"/>
        </w:rPr>
        <w:t>4</w:t>
      </w:r>
      <w:r w:rsidRPr="004B5C31">
        <w:rPr>
          <w:rFonts w:asciiTheme="minorHAnsi" w:hAnsiTheme="minorHAnsi" w:cstheme="minorHAnsi"/>
        </w:rPr>
        <w:t xml:space="preserve"> occorre</w:t>
      </w:r>
      <w:r w:rsidRPr="00170C61">
        <w:rPr>
          <w:rFonts w:asciiTheme="minorHAnsi" w:hAnsiTheme="minorHAnsi" w:cstheme="minorHAnsi"/>
        </w:rPr>
        <w:t xml:space="preserve"> considerare le eventuali modifiche del perimetro gestionale con riferimento ad aspetti tecnici e/o </w:t>
      </w:r>
      <w:r w:rsidRPr="00100B98">
        <w:rPr>
          <w:rFonts w:asciiTheme="minorHAnsi" w:hAnsiTheme="minorHAnsi" w:cstheme="minorHAnsi"/>
        </w:rPr>
        <w:t xml:space="preserve">operativi. </w:t>
      </w:r>
    </w:p>
    <w:p w14:paraId="0668A740" w14:textId="1F95D336" w:rsidR="008A75B5" w:rsidRDefault="008A75B5" w:rsidP="00613822">
      <w:pPr>
        <w:pStyle w:val="Corpotesto"/>
        <w:spacing w:after="120" w:line="276" w:lineRule="auto"/>
        <w:jc w:val="both"/>
        <w:rPr>
          <w:rFonts w:asciiTheme="minorHAnsi" w:hAnsiTheme="minorHAnsi" w:cstheme="minorHAnsi"/>
        </w:rPr>
      </w:pPr>
      <w:r w:rsidRPr="00F35853">
        <w:rPr>
          <w:rFonts w:asciiTheme="minorHAnsi" w:hAnsiTheme="minorHAnsi" w:cstheme="minorHAnsi"/>
        </w:rPr>
        <w:t>Non rilevandosi variazioni relativamente all’anno 202</w:t>
      </w:r>
      <w:r w:rsidR="000A27AE" w:rsidRPr="00F35853">
        <w:rPr>
          <w:rFonts w:asciiTheme="minorHAnsi" w:hAnsiTheme="minorHAnsi" w:cstheme="minorHAnsi"/>
        </w:rPr>
        <w:t>4</w:t>
      </w:r>
      <w:r w:rsidRPr="00F35853">
        <w:rPr>
          <w:rFonts w:asciiTheme="minorHAnsi" w:hAnsiTheme="minorHAnsi" w:cstheme="minorHAnsi"/>
        </w:rPr>
        <w:t xml:space="preserve"> l’Ente Territorialmente Competente ritiene di valorizzare a zero anche questo secondo coefficiente, come anche indicato dai soggetti Gestori</w:t>
      </w:r>
      <w:r w:rsidR="008779EC" w:rsidRPr="00F35853">
        <w:rPr>
          <w:rFonts w:asciiTheme="minorHAnsi" w:hAnsiTheme="minorHAnsi" w:cstheme="minorHAnsi"/>
        </w:rPr>
        <w:t xml:space="preserve"> all’interno del </w:t>
      </w:r>
      <w:r w:rsidR="00100B98" w:rsidRPr="00F35853">
        <w:rPr>
          <w:rFonts w:asciiTheme="minorHAnsi" w:hAnsiTheme="minorHAnsi" w:cstheme="minorHAnsi"/>
        </w:rPr>
        <w:t xml:space="preserve">rispettivo </w:t>
      </w:r>
      <w:r w:rsidR="008779EC" w:rsidRPr="00F35853">
        <w:rPr>
          <w:rFonts w:asciiTheme="minorHAnsi" w:hAnsiTheme="minorHAnsi" w:cstheme="minorHAnsi"/>
        </w:rPr>
        <w:t xml:space="preserve">PEF </w:t>
      </w:r>
      <w:r w:rsidR="00100B98" w:rsidRPr="00F35853">
        <w:rPr>
          <w:rFonts w:asciiTheme="minorHAnsi" w:hAnsiTheme="minorHAnsi" w:cstheme="minorHAnsi"/>
        </w:rPr>
        <w:t>“</w:t>
      </w:r>
      <w:r w:rsidR="008779EC" w:rsidRPr="00F35853">
        <w:rPr>
          <w:rFonts w:asciiTheme="minorHAnsi" w:hAnsiTheme="minorHAnsi" w:cstheme="minorHAnsi"/>
        </w:rPr>
        <w:t>grezzo</w:t>
      </w:r>
      <w:r w:rsidR="00100B98" w:rsidRPr="00F35853">
        <w:rPr>
          <w:rFonts w:asciiTheme="minorHAnsi" w:hAnsiTheme="minorHAnsi" w:cstheme="minorHAnsi"/>
        </w:rPr>
        <w:t>”.</w:t>
      </w:r>
    </w:p>
    <w:p w14:paraId="533D9CF6" w14:textId="77777777" w:rsidR="00667B3C" w:rsidRDefault="00667B3C" w:rsidP="00613822">
      <w:pPr>
        <w:pStyle w:val="Corpotesto"/>
        <w:spacing w:after="120" w:line="276" w:lineRule="auto"/>
        <w:jc w:val="both"/>
        <w:rPr>
          <w:rFonts w:asciiTheme="minorHAnsi" w:hAnsiTheme="minorHAnsi" w:cstheme="minorHAnsi"/>
          <w:color w:val="FF0000"/>
        </w:rPr>
      </w:pPr>
    </w:p>
    <w:p w14:paraId="1EF11C55" w14:textId="44524D69" w:rsidR="00497AF4" w:rsidRDefault="00497AF4" w:rsidP="00613822">
      <w:pPr>
        <w:pStyle w:val="Corpotesto"/>
        <w:spacing w:after="120" w:line="276" w:lineRule="auto"/>
        <w:jc w:val="both"/>
        <w:rPr>
          <w:rFonts w:asciiTheme="minorHAnsi" w:hAnsiTheme="minorHAnsi" w:cstheme="minorHAnsi"/>
        </w:rPr>
      </w:pPr>
      <w:r w:rsidRPr="001D2198">
        <w:rPr>
          <w:rFonts w:asciiTheme="minorHAnsi" w:hAnsiTheme="minorHAnsi" w:cstheme="minorHAnsi"/>
        </w:rPr>
        <w:t>Sulla base delle precedenti indicazioni, il quadrante</w:t>
      </w:r>
      <w:r w:rsidR="001D2198">
        <w:rPr>
          <w:rFonts w:asciiTheme="minorHAnsi" w:hAnsiTheme="minorHAnsi" w:cstheme="minorHAnsi"/>
        </w:rPr>
        <w:t xml:space="preserve"> di riferimento</w:t>
      </w:r>
      <w:r w:rsidRPr="001D2198">
        <w:rPr>
          <w:rFonts w:asciiTheme="minorHAnsi" w:hAnsiTheme="minorHAnsi" w:cstheme="minorHAnsi"/>
        </w:rPr>
        <w:t xml:space="preserve"> </w:t>
      </w:r>
      <w:r w:rsidR="00045F95" w:rsidRPr="001D2198">
        <w:rPr>
          <w:rFonts w:asciiTheme="minorHAnsi" w:hAnsiTheme="minorHAnsi" w:cstheme="minorHAnsi"/>
        </w:rPr>
        <w:t>della Gestione</w:t>
      </w:r>
      <w:r w:rsidR="001D2198">
        <w:rPr>
          <w:rFonts w:asciiTheme="minorHAnsi" w:hAnsiTheme="minorHAnsi" w:cstheme="minorHAnsi"/>
        </w:rPr>
        <w:t xml:space="preserve"> per entrambe le annualità del biennio 2024-2025</w:t>
      </w:r>
      <w:r w:rsidR="00045F95" w:rsidRPr="001D2198">
        <w:rPr>
          <w:rFonts w:asciiTheme="minorHAnsi" w:hAnsiTheme="minorHAnsi" w:cstheme="minorHAnsi"/>
        </w:rPr>
        <w:t xml:space="preserve"> è il seguente:</w:t>
      </w:r>
    </w:p>
    <w:p w14:paraId="74B2DA82" w14:textId="77777777" w:rsidR="000A30DD" w:rsidRPr="001D2198" w:rsidRDefault="000A30DD" w:rsidP="00613822">
      <w:pPr>
        <w:pStyle w:val="Corpotesto"/>
        <w:spacing w:after="120" w:line="276" w:lineRule="auto"/>
        <w:jc w:val="both"/>
        <w:rPr>
          <w:rFonts w:asciiTheme="minorHAnsi" w:hAnsiTheme="minorHAnsi" w:cstheme="minorHAnsi"/>
        </w:rPr>
      </w:pPr>
    </w:p>
    <w:p w14:paraId="37B7701E" w14:textId="41010504" w:rsidR="001D2198" w:rsidRPr="003515DF" w:rsidRDefault="004D0FBF" w:rsidP="00613822">
      <w:pPr>
        <w:pStyle w:val="Corpotesto"/>
        <w:spacing w:after="120" w:line="276" w:lineRule="auto"/>
        <w:jc w:val="both"/>
        <w:rPr>
          <w:rFonts w:asciiTheme="minorHAnsi" w:hAnsiTheme="minorHAnsi" w:cstheme="minorHAnsi"/>
          <w:i/>
          <w:iCs/>
        </w:rPr>
      </w:pPr>
      <w:r w:rsidRPr="003515DF">
        <w:rPr>
          <w:rFonts w:asciiTheme="minorHAnsi" w:hAnsiTheme="minorHAnsi" w:cstheme="minorHAnsi"/>
          <w:i/>
          <w:iCs/>
        </w:rPr>
        <w:t xml:space="preserve">Anno </w:t>
      </w:r>
      <w:r w:rsidR="001D2198" w:rsidRPr="003515DF">
        <w:rPr>
          <w:rFonts w:asciiTheme="minorHAnsi" w:hAnsiTheme="minorHAnsi" w:cstheme="minorHAnsi"/>
          <w:i/>
          <w:iCs/>
        </w:rPr>
        <w:t>2024</w:t>
      </w:r>
    </w:p>
    <w:p w14:paraId="3395AB61" w14:textId="6E1F448B" w:rsidR="004D0FBF" w:rsidRPr="004B5C31" w:rsidRDefault="00CF02CB" w:rsidP="004D0FBF">
      <w:pPr>
        <w:pStyle w:val="Corpotesto"/>
        <w:spacing w:after="120" w:line="276" w:lineRule="auto"/>
        <w:jc w:val="both"/>
        <w:rPr>
          <w:rFonts w:asciiTheme="minorHAnsi" w:hAnsiTheme="minorHAnsi" w:cstheme="minorHAnsi"/>
          <w:color w:val="FF0000"/>
          <w:highlight w:val="green"/>
        </w:rPr>
      </w:pPr>
      <w:r w:rsidRPr="00CF02CB">
        <w:rPr>
          <w:noProof/>
        </w:rPr>
        <w:drawing>
          <wp:inline distT="0" distB="0" distL="0" distR="0" wp14:anchorId="098A2BD7" wp14:editId="5BE03512">
            <wp:extent cx="6267450" cy="2496185"/>
            <wp:effectExtent l="0" t="0" r="0" b="0"/>
            <wp:docPr id="1958484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67450" cy="2496185"/>
                    </a:xfrm>
                    <a:prstGeom prst="rect">
                      <a:avLst/>
                    </a:prstGeom>
                    <a:noFill/>
                    <a:ln>
                      <a:noFill/>
                    </a:ln>
                  </pic:spPr>
                </pic:pic>
              </a:graphicData>
            </a:graphic>
          </wp:inline>
        </w:drawing>
      </w:r>
    </w:p>
    <w:p w14:paraId="71D5D693" w14:textId="77777777" w:rsidR="004D0FBF" w:rsidRPr="003515DF" w:rsidRDefault="004D0FBF" w:rsidP="00613822">
      <w:pPr>
        <w:pStyle w:val="Corpotesto"/>
        <w:spacing w:after="120" w:line="276" w:lineRule="auto"/>
        <w:jc w:val="both"/>
        <w:rPr>
          <w:rFonts w:asciiTheme="minorHAnsi" w:hAnsiTheme="minorHAnsi" w:cstheme="minorHAnsi"/>
          <w:i/>
          <w:iCs/>
        </w:rPr>
      </w:pPr>
    </w:p>
    <w:p w14:paraId="0C9AC4DC" w14:textId="50394D9D" w:rsidR="004D0FBF" w:rsidRPr="003515DF" w:rsidRDefault="004D0FBF" w:rsidP="004D0FBF">
      <w:pPr>
        <w:pStyle w:val="Corpotesto"/>
        <w:spacing w:after="120" w:line="276" w:lineRule="auto"/>
        <w:jc w:val="both"/>
        <w:rPr>
          <w:rFonts w:asciiTheme="minorHAnsi" w:hAnsiTheme="minorHAnsi" w:cstheme="minorHAnsi"/>
          <w:i/>
          <w:iCs/>
        </w:rPr>
      </w:pPr>
      <w:r w:rsidRPr="003515DF">
        <w:rPr>
          <w:rFonts w:asciiTheme="minorHAnsi" w:hAnsiTheme="minorHAnsi" w:cstheme="minorHAnsi"/>
          <w:i/>
          <w:iCs/>
        </w:rPr>
        <w:t>Anno 2025</w:t>
      </w:r>
    </w:p>
    <w:p w14:paraId="287EDA28" w14:textId="70722362" w:rsidR="004D0FBF" w:rsidRPr="004B5C31" w:rsidRDefault="00CF02CB" w:rsidP="004D0FBF">
      <w:pPr>
        <w:pStyle w:val="Corpotesto"/>
        <w:spacing w:after="120" w:line="276" w:lineRule="auto"/>
        <w:jc w:val="both"/>
        <w:rPr>
          <w:rFonts w:asciiTheme="minorHAnsi" w:hAnsiTheme="minorHAnsi" w:cstheme="minorHAnsi"/>
          <w:color w:val="FF0000"/>
          <w:highlight w:val="green"/>
        </w:rPr>
      </w:pPr>
      <w:r w:rsidRPr="00CF02CB">
        <w:rPr>
          <w:noProof/>
        </w:rPr>
        <w:drawing>
          <wp:inline distT="0" distB="0" distL="0" distR="0" wp14:anchorId="386D14FC" wp14:editId="397E9095">
            <wp:extent cx="6267450" cy="2502535"/>
            <wp:effectExtent l="0" t="0" r="0" b="0"/>
            <wp:docPr id="176139543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67450" cy="2502535"/>
                    </a:xfrm>
                    <a:prstGeom prst="rect">
                      <a:avLst/>
                    </a:prstGeom>
                    <a:noFill/>
                    <a:ln>
                      <a:noFill/>
                    </a:ln>
                  </pic:spPr>
                </pic:pic>
              </a:graphicData>
            </a:graphic>
          </wp:inline>
        </w:drawing>
      </w:r>
    </w:p>
    <w:p w14:paraId="669C133C" w14:textId="77777777" w:rsidR="004D0FBF" w:rsidRDefault="004D0FBF" w:rsidP="00613822">
      <w:pPr>
        <w:pStyle w:val="Corpotesto"/>
        <w:spacing w:after="120" w:line="276" w:lineRule="auto"/>
        <w:jc w:val="both"/>
        <w:rPr>
          <w:rFonts w:asciiTheme="minorHAnsi" w:hAnsiTheme="minorHAnsi" w:cstheme="minorHAnsi"/>
        </w:rPr>
      </w:pPr>
    </w:p>
    <w:p w14:paraId="17A83C70" w14:textId="77777777" w:rsidR="000A30DD" w:rsidRPr="004D0FBF" w:rsidRDefault="000A30DD" w:rsidP="00613822">
      <w:pPr>
        <w:pStyle w:val="Corpotesto"/>
        <w:spacing w:after="120" w:line="276" w:lineRule="auto"/>
        <w:jc w:val="both"/>
        <w:rPr>
          <w:rFonts w:asciiTheme="minorHAnsi" w:hAnsiTheme="minorHAnsi" w:cstheme="minorHAnsi"/>
        </w:rPr>
      </w:pPr>
    </w:p>
    <w:p w14:paraId="7DBB5C9C" w14:textId="01B38B39" w:rsidR="00667B3C" w:rsidRPr="00170C61" w:rsidRDefault="00613822" w:rsidP="00613822">
      <w:pPr>
        <w:pStyle w:val="Titolo3"/>
      </w:pPr>
      <w:bookmarkStart w:id="60" w:name="_bookmark25"/>
      <w:bookmarkStart w:id="61" w:name="_Toc164012079"/>
      <w:bookmarkEnd w:id="60"/>
      <w:r w:rsidRPr="00170C61">
        <w:lastRenderedPageBreak/>
        <w:t xml:space="preserve">5.1.3 </w:t>
      </w:r>
      <w:r w:rsidR="007223A5" w:rsidRPr="00170C61">
        <w:t>Coefficiente</w:t>
      </w:r>
      <w:r w:rsidR="007223A5" w:rsidRPr="00170C61">
        <w:rPr>
          <w:spacing w:val="-5"/>
        </w:rPr>
        <w:t xml:space="preserve"> </w:t>
      </w:r>
      <w:r w:rsidR="007223A5" w:rsidRPr="00170C61">
        <w:t>C116</w:t>
      </w:r>
      <w:bookmarkEnd w:id="61"/>
    </w:p>
    <w:p w14:paraId="5D80D1A2" w14:textId="4B88BCF0" w:rsidR="00672404" w:rsidRPr="00170C61" w:rsidRDefault="0010784E"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Per l’eventuale valorizzazione del coefficiente C</w:t>
      </w:r>
      <w:r w:rsidRPr="00170C61">
        <w:rPr>
          <w:rFonts w:asciiTheme="minorHAnsi" w:hAnsiTheme="minorHAnsi" w:cstheme="minorHAnsi"/>
          <w:vertAlign w:val="subscript"/>
        </w:rPr>
        <w:t>116a</w:t>
      </w:r>
      <w:r w:rsidRPr="00170C61">
        <w:rPr>
          <w:rFonts w:asciiTheme="minorHAnsi" w:hAnsiTheme="minorHAnsi" w:cstheme="minorHAnsi"/>
        </w:rPr>
        <w:t xml:space="preserve">, </w:t>
      </w:r>
      <w:r w:rsidR="008779EC" w:rsidRPr="00100B98">
        <w:rPr>
          <w:rFonts w:asciiTheme="minorHAnsi" w:hAnsiTheme="minorHAnsi" w:cstheme="minorHAnsi"/>
        </w:rPr>
        <w:t xml:space="preserve">lo scrivente ETC </w:t>
      </w:r>
      <w:r w:rsidRPr="00170C61">
        <w:rPr>
          <w:rFonts w:asciiTheme="minorHAnsi" w:hAnsiTheme="minorHAnsi" w:cstheme="minorHAnsi"/>
        </w:rPr>
        <w:t>ha verificato</w:t>
      </w:r>
      <w:r w:rsidR="000C098A" w:rsidRPr="00170C61">
        <w:rPr>
          <w:rFonts w:asciiTheme="minorHAnsi" w:hAnsiTheme="minorHAnsi" w:cstheme="minorHAnsi"/>
        </w:rPr>
        <w:t xml:space="preserve"> l</w:t>
      </w:r>
      <w:r w:rsidR="00672404" w:rsidRPr="00170C61">
        <w:rPr>
          <w:rFonts w:asciiTheme="minorHAnsi" w:hAnsiTheme="minorHAnsi" w:cstheme="minorHAnsi"/>
        </w:rPr>
        <w:t>’eventuale necessità di copertura dei maggiori costi indicati nelle componenti CO</w:t>
      </w:r>
      <w:r w:rsidR="00672404" w:rsidRPr="00170C61">
        <w:rPr>
          <w:rFonts w:asciiTheme="minorHAnsi" w:hAnsiTheme="minorHAnsi" w:cstheme="minorHAnsi"/>
          <w:vertAlign w:val="superscript"/>
        </w:rPr>
        <w:t>116</w:t>
      </w:r>
      <w:r w:rsidR="00672404" w:rsidRPr="00170C61">
        <w:rPr>
          <w:rFonts w:asciiTheme="minorHAnsi" w:hAnsiTheme="minorHAnsi" w:cstheme="minorHAnsi"/>
          <w:vertAlign w:val="subscript"/>
        </w:rPr>
        <w:t>TV, a</w:t>
      </w:r>
      <w:r w:rsidR="005469A7" w:rsidRPr="00170C61">
        <w:rPr>
          <w:rFonts w:asciiTheme="minorHAnsi" w:hAnsiTheme="minorHAnsi" w:cstheme="minorHAnsi"/>
        </w:rPr>
        <w:t xml:space="preserve"> e CO</w:t>
      </w:r>
      <w:r w:rsidR="005469A7" w:rsidRPr="00170C61">
        <w:rPr>
          <w:rFonts w:asciiTheme="minorHAnsi" w:hAnsiTheme="minorHAnsi" w:cstheme="minorHAnsi"/>
          <w:vertAlign w:val="superscript"/>
        </w:rPr>
        <w:t>116</w:t>
      </w:r>
      <w:r w:rsidR="005469A7" w:rsidRPr="00170C61">
        <w:rPr>
          <w:rFonts w:asciiTheme="minorHAnsi" w:hAnsiTheme="minorHAnsi" w:cstheme="minorHAnsi"/>
          <w:vertAlign w:val="subscript"/>
        </w:rPr>
        <w:t>TF, a</w:t>
      </w:r>
      <w:r w:rsidR="006D5E2B" w:rsidRPr="00170C61">
        <w:rPr>
          <w:rFonts w:asciiTheme="minorHAnsi" w:hAnsiTheme="minorHAnsi" w:cstheme="minorHAnsi"/>
          <w:vertAlign w:val="subscript"/>
        </w:rPr>
        <w:t xml:space="preserve"> </w:t>
      </w:r>
      <w:r w:rsidR="006D5E2B" w:rsidRPr="00170C61">
        <w:rPr>
          <w:rFonts w:asciiTheme="minorHAnsi" w:hAnsiTheme="minorHAnsi" w:cstheme="minorHAnsi"/>
        </w:rPr>
        <w:t>riconducibili alle novità introdotte dal decreto legislativo 116/</w:t>
      </w:r>
      <w:r w:rsidR="00910B72" w:rsidRPr="00170C61">
        <w:rPr>
          <w:rFonts w:asciiTheme="minorHAnsi" w:hAnsiTheme="minorHAnsi" w:cstheme="minorHAnsi"/>
        </w:rPr>
        <w:t>20</w:t>
      </w:r>
      <w:r w:rsidR="006D5E2B" w:rsidRPr="00170C61">
        <w:rPr>
          <w:rFonts w:asciiTheme="minorHAnsi" w:hAnsiTheme="minorHAnsi" w:cstheme="minorHAnsi"/>
        </w:rPr>
        <w:t>20</w:t>
      </w:r>
      <w:r w:rsidR="00282569" w:rsidRPr="00170C61">
        <w:rPr>
          <w:rFonts w:asciiTheme="minorHAnsi" w:hAnsiTheme="minorHAnsi" w:cstheme="minorHAnsi"/>
        </w:rPr>
        <w:t>.</w:t>
      </w:r>
    </w:p>
    <w:p w14:paraId="7422BAFC" w14:textId="24038F58" w:rsidR="00431D25" w:rsidRPr="00540FE1" w:rsidRDefault="00BC4185"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Considerate le informazioni trasmesse dai soggetti Gestori, l</w:t>
      </w:r>
      <w:r w:rsidR="005224A3" w:rsidRPr="00170C61">
        <w:rPr>
          <w:rFonts w:asciiTheme="minorHAnsi" w:hAnsiTheme="minorHAnsi" w:cstheme="minorHAnsi"/>
        </w:rPr>
        <w:t>’Ente Territorialmente Competente ritiene di</w:t>
      </w:r>
      <w:r w:rsidR="001D2198">
        <w:rPr>
          <w:rFonts w:asciiTheme="minorHAnsi" w:hAnsiTheme="minorHAnsi" w:cstheme="minorHAnsi"/>
        </w:rPr>
        <w:t xml:space="preserve"> </w:t>
      </w:r>
      <w:r w:rsidR="005224A3" w:rsidRPr="00170C61">
        <w:rPr>
          <w:rFonts w:asciiTheme="minorHAnsi" w:hAnsiTheme="minorHAnsi" w:cstheme="minorHAnsi"/>
        </w:rPr>
        <w:t>non valorizzare il coefficiente suddetto</w:t>
      </w:r>
      <w:r w:rsidR="00A0472D" w:rsidRPr="00170C61">
        <w:rPr>
          <w:rFonts w:asciiTheme="minorHAnsi" w:hAnsiTheme="minorHAnsi" w:cstheme="minorHAnsi"/>
        </w:rPr>
        <w:t xml:space="preserve"> </w:t>
      </w:r>
      <w:r w:rsidR="00B616D0" w:rsidRPr="00170C61">
        <w:rPr>
          <w:rFonts w:asciiTheme="minorHAnsi" w:hAnsiTheme="minorHAnsi" w:cstheme="minorHAnsi"/>
        </w:rPr>
        <w:t xml:space="preserve">dal momento che le variazioni intervenute determinano </w:t>
      </w:r>
      <w:r w:rsidR="00910B72" w:rsidRPr="00540FE1">
        <w:rPr>
          <w:rFonts w:asciiTheme="minorHAnsi" w:hAnsiTheme="minorHAnsi" w:cstheme="minorHAnsi"/>
        </w:rPr>
        <w:t>modifiche trascurabili nell’operatività dei Gestori coinvolti</w:t>
      </w:r>
      <w:r w:rsidR="00DF7BD4">
        <w:rPr>
          <w:rFonts w:asciiTheme="minorHAnsi" w:hAnsiTheme="minorHAnsi" w:cstheme="minorHAnsi"/>
        </w:rPr>
        <w:t>.</w:t>
      </w:r>
      <w:r w:rsidR="004519B4" w:rsidRPr="00540FE1">
        <w:rPr>
          <w:rFonts w:asciiTheme="minorHAnsi" w:hAnsiTheme="minorHAnsi" w:cstheme="minorHAnsi"/>
        </w:rPr>
        <w:t xml:space="preserve"> </w:t>
      </w:r>
    </w:p>
    <w:p w14:paraId="279FB1C1" w14:textId="77777777" w:rsidR="00401E7E" w:rsidRDefault="00401E7E" w:rsidP="00613822">
      <w:pPr>
        <w:pStyle w:val="Corpotesto"/>
        <w:spacing w:after="120" w:line="276" w:lineRule="auto"/>
        <w:jc w:val="both"/>
        <w:rPr>
          <w:rFonts w:asciiTheme="minorHAnsi" w:hAnsiTheme="minorHAnsi" w:cstheme="minorHAnsi"/>
        </w:rPr>
      </w:pPr>
    </w:p>
    <w:p w14:paraId="0198A530" w14:textId="1C6FA449" w:rsidR="00401E7E" w:rsidRPr="004D0FBF" w:rsidRDefault="00401E7E" w:rsidP="00401E7E">
      <w:pPr>
        <w:pStyle w:val="Titolo3"/>
      </w:pPr>
      <w:bookmarkStart w:id="62" w:name="_Toc164012080"/>
      <w:r w:rsidRPr="004D0FBF">
        <w:t>5.1.4 Coefficiente</w:t>
      </w:r>
      <w:r w:rsidRPr="004D0FBF">
        <w:rPr>
          <w:spacing w:val="-5"/>
        </w:rPr>
        <w:t xml:space="preserve"> </w:t>
      </w:r>
      <w:r w:rsidRPr="004D0FBF">
        <w:t>CRI</w:t>
      </w:r>
      <w:bookmarkEnd w:id="62"/>
    </w:p>
    <w:p w14:paraId="38752852" w14:textId="3301E267" w:rsidR="00401E7E" w:rsidRPr="004D0FBF" w:rsidRDefault="00897214" w:rsidP="00613822">
      <w:pPr>
        <w:pStyle w:val="Corpotesto"/>
        <w:spacing w:after="120" w:line="276" w:lineRule="auto"/>
        <w:jc w:val="both"/>
        <w:rPr>
          <w:rFonts w:asciiTheme="minorHAnsi" w:hAnsiTheme="minorHAnsi" w:cstheme="minorHAnsi"/>
        </w:rPr>
      </w:pPr>
      <w:r w:rsidRPr="004D0FBF">
        <w:rPr>
          <w:rFonts w:asciiTheme="minorHAnsi" w:hAnsiTheme="minorHAnsi" w:cstheme="minorHAnsi"/>
        </w:rPr>
        <w:t xml:space="preserve">Per l’eventuale valorizzazione del coefficiente CRI, lo scrivente ETC </w:t>
      </w:r>
      <w:r w:rsidR="00D350C9" w:rsidRPr="004D0FBF">
        <w:rPr>
          <w:rFonts w:asciiTheme="minorHAnsi" w:hAnsiTheme="minorHAnsi" w:cstheme="minorHAnsi"/>
        </w:rPr>
        <w:t>ha valutato e quindi tenuto conto dei mag</w:t>
      </w:r>
      <w:r w:rsidR="0068698C" w:rsidRPr="004D0FBF">
        <w:rPr>
          <w:rFonts w:asciiTheme="minorHAnsi" w:hAnsiTheme="minorHAnsi" w:cstheme="minorHAnsi"/>
        </w:rPr>
        <w:t>giori oneri riconducibili alla dinamica inflattiva dei prezzi dei fattori di produzione sostenuti dai Gestori per il servizio integrato di gestione dei rifiuti negli anni 2022 e 2023</w:t>
      </w:r>
      <w:r w:rsidR="009E2DA5" w:rsidRPr="004D0FBF">
        <w:rPr>
          <w:rFonts w:asciiTheme="minorHAnsi" w:hAnsiTheme="minorHAnsi" w:cstheme="minorHAnsi"/>
        </w:rPr>
        <w:t xml:space="preserve">. </w:t>
      </w:r>
    </w:p>
    <w:p w14:paraId="24B032F3" w14:textId="5467C97C" w:rsidR="00915B37" w:rsidRPr="004D0FBF" w:rsidRDefault="00915B37" w:rsidP="00915B37">
      <w:pPr>
        <w:pStyle w:val="Corpotesto"/>
        <w:spacing w:after="120" w:line="276" w:lineRule="auto"/>
        <w:jc w:val="both"/>
        <w:rPr>
          <w:rFonts w:asciiTheme="minorHAnsi" w:hAnsiTheme="minorHAnsi" w:cstheme="minorHAnsi"/>
        </w:rPr>
      </w:pPr>
      <w:r w:rsidRPr="004D0FBF">
        <w:rPr>
          <w:rFonts w:asciiTheme="minorHAnsi" w:hAnsiTheme="minorHAnsi" w:cstheme="minorHAnsi"/>
        </w:rPr>
        <w:t>Occorre altresì considerare che</w:t>
      </w:r>
      <w:r w:rsidR="007C148B" w:rsidRPr="004D0FBF">
        <w:rPr>
          <w:rFonts w:asciiTheme="minorHAnsi" w:hAnsiTheme="minorHAnsi" w:cstheme="minorHAnsi"/>
        </w:rPr>
        <w:t>, anche in tal caso,</w:t>
      </w:r>
      <w:r w:rsidRPr="004D0FBF">
        <w:rPr>
          <w:rFonts w:asciiTheme="minorHAnsi" w:hAnsiTheme="minorHAnsi" w:cstheme="minorHAnsi"/>
        </w:rPr>
        <w:t xml:space="preserve"> il coefficiente può essere valorizzato solo nel caso </w:t>
      </w:r>
      <w:r w:rsidR="007C148B" w:rsidRPr="004D0FBF">
        <w:rPr>
          <w:rFonts w:asciiTheme="minorHAnsi" w:hAnsiTheme="minorHAnsi" w:cstheme="minorHAnsi"/>
        </w:rPr>
        <w:t>in cui non avvenga una valori</w:t>
      </w:r>
      <w:r w:rsidRPr="004D0FBF">
        <w:rPr>
          <w:rFonts w:asciiTheme="minorHAnsi" w:hAnsiTheme="minorHAnsi" w:cstheme="minorHAnsi"/>
        </w:rPr>
        <w:t xml:space="preserve">zzazione massima degli altri parametri </w:t>
      </w:r>
      <w:r w:rsidR="002D4C36" w:rsidRPr="004D0FBF">
        <w:rPr>
          <w:rFonts w:asciiTheme="minorHAnsi" w:hAnsiTheme="minorHAnsi" w:cstheme="minorHAnsi"/>
        </w:rPr>
        <w:t>sopra esplicitati</w:t>
      </w:r>
      <w:r w:rsidRPr="004D0FBF">
        <w:rPr>
          <w:rFonts w:asciiTheme="minorHAnsi" w:hAnsiTheme="minorHAnsi" w:cstheme="minorHAnsi"/>
        </w:rPr>
        <w:t xml:space="preserve">. </w:t>
      </w:r>
    </w:p>
    <w:p w14:paraId="563C4A03" w14:textId="77777777" w:rsidR="000615CC" w:rsidRPr="004D0FBF" w:rsidRDefault="00AA336A" w:rsidP="000615CC">
      <w:pPr>
        <w:pStyle w:val="Corpotesto"/>
        <w:spacing w:after="120" w:line="276" w:lineRule="auto"/>
        <w:jc w:val="both"/>
        <w:rPr>
          <w:rFonts w:asciiTheme="minorHAnsi" w:hAnsiTheme="minorHAnsi" w:cstheme="minorHAnsi"/>
        </w:rPr>
      </w:pPr>
      <w:r w:rsidRPr="004D0FBF">
        <w:rPr>
          <w:rFonts w:asciiTheme="minorHAnsi" w:hAnsiTheme="minorHAnsi" w:cstheme="minorHAnsi"/>
        </w:rPr>
        <w:t xml:space="preserve">Come </w:t>
      </w:r>
      <w:r w:rsidR="000F3111" w:rsidRPr="004D0FBF">
        <w:rPr>
          <w:rFonts w:asciiTheme="minorHAnsi" w:hAnsiTheme="minorHAnsi" w:cstheme="minorHAnsi"/>
        </w:rPr>
        <w:t xml:space="preserve">su indicato difatti, </w:t>
      </w:r>
      <w:r w:rsidR="00915B37" w:rsidRPr="004D0FBF">
        <w:rPr>
          <w:rFonts w:asciiTheme="minorHAnsi" w:hAnsiTheme="minorHAnsi" w:cstheme="minorHAnsi"/>
        </w:rPr>
        <w:t>il limite massimo dell’incremento tariffario ammesso dall’Autorità è pari all’9,6%</w:t>
      </w:r>
      <w:r w:rsidR="000615CC" w:rsidRPr="004D0FBF">
        <w:rPr>
          <w:rFonts w:asciiTheme="minorHAnsi" w:hAnsiTheme="minorHAnsi" w:cstheme="minorHAnsi"/>
        </w:rPr>
        <w:t>, dato proprio dalla valorizzazione più elevata di ciascuna delle seguenti variabili nella formula:</w:t>
      </w:r>
    </w:p>
    <w:p w14:paraId="61F039A4" w14:textId="77777777" w:rsidR="000615CC" w:rsidRPr="004D0FBF" w:rsidRDefault="000615CC" w:rsidP="000615CC">
      <w:pPr>
        <w:pStyle w:val="Paragrafoelenco"/>
        <w:adjustRightInd w:val="0"/>
        <w:spacing w:after="120" w:line="276" w:lineRule="auto"/>
        <w:ind w:left="0" w:firstLine="0"/>
        <w:jc w:val="center"/>
        <w:rPr>
          <w:rFonts w:asciiTheme="minorHAnsi" w:hAnsiTheme="minorHAnsi" w:cstheme="minorHAnsi"/>
          <w:b/>
          <w:bCs/>
          <w:sz w:val="24"/>
          <w:szCs w:val="24"/>
          <w:vertAlign w:val="subscript"/>
          <w:lang w:val="pt-BR"/>
        </w:rPr>
      </w:pPr>
      <w:r w:rsidRPr="004D0FBF">
        <w:rPr>
          <w:rFonts w:asciiTheme="minorHAnsi" w:hAnsiTheme="minorHAnsi" w:cstheme="minorHAnsi"/>
          <w:b/>
          <w:bCs/>
          <w:i/>
          <w:iCs/>
          <w:sz w:val="24"/>
          <w:szCs w:val="24"/>
        </w:rPr>
        <w:t>ρ</w:t>
      </w:r>
      <w:r w:rsidRPr="004D0FBF">
        <w:rPr>
          <w:rFonts w:asciiTheme="minorHAnsi" w:hAnsiTheme="minorHAnsi" w:cstheme="minorHAnsi"/>
          <w:b/>
          <w:bCs/>
          <w:i/>
          <w:iCs/>
          <w:sz w:val="24"/>
          <w:szCs w:val="24"/>
          <w:lang w:val="pt-BR"/>
        </w:rPr>
        <w:t xml:space="preserve"> </w:t>
      </w:r>
      <w:r w:rsidRPr="004D0FBF">
        <w:rPr>
          <w:rFonts w:asciiTheme="minorHAnsi" w:hAnsiTheme="minorHAnsi" w:cstheme="minorHAnsi"/>
          <w:b/>
          <w:bCs/>
          <w:sz w:val="24"/>
          <w:szCs w:val="24"/>
          <w:vertAlign w:val="subscript"/>
          <w:lang w:val="pt-BR"/>
        </w:rPr>
        <w:t>a</w:t>
      </w:r>
      <w:r w:rsidRPr="004D0FBF">
        <w:rPr>
          <w:rFonts w:asciiTheme="minorHAnsi" w:hAnsiTheme="minorHAnsi" w:cstheme="minorHAnsi"/>
          <w:b/>
          <w:bCs/>
          <w:sz w:val="24"/>
          <w:szCs w:val="24"/>
          <w:lang w:val="pt-BR"/>
        </w:rPr>
        <w:t xml:space="preserve"> = rpi</w:t>
      </w:r>
      <w:r w:rsidRPr="004D0FBF">
        <w:rPr>
          <w:rFonts w:asciiTheme="minorHAnsi" w:hAnsiTheme="minorHAnsi" w:cstheme="minorHAnsi"/>
          <w:b/>
          <w:bCs/>
          <w:sz w:val="24"/>
          <w:szCs w:val="24"/>
          <w:vertAlign w:val="subscript"/>
          <w:lang w:val="pt-BR"/>
        </w:rPr>
        <w:t>a</w:t>
      </w:r>
      <w:r w:rsidRPr="004D0FBF">
        <w:rPr>
          <w:rFonts w:asciiTheme="minorHAnsi" w:hAnsiTheme="minorHAnsi" w:cstheme="minorHAnsi"/>
          <w:b/>
          <w:bCs/>
          <w:sz w:val="24"/>
          <w:szCs w:val="24"/>
          <w:lang w:val="pt-BR"/>
        </w:rPr>
        <w:t xml:space="preserve"> – X</w:t>
      </w:r>
      <w:r w:rsidRPr="004D0FBF">
        <w:rPr>
          <w:rFonts w:asciiTheme="minorHAnsi" w:hAnsiTheme="minorHAnsi" w:cstheme="minorHAnsi"/>
          <w:b/>
          <w:bCs/>
          <w:sz w:val="24"/>
          <w:szCs w:val="24"/>
          <w:vertAlign w:val="subscript"/>
          <w:lang w:val="pt-BR"/>
        </w:rPr>
        <w:t>a</w:t>
      </w:r>
      <w:r w:rsidRPr="004D0FBF">
        <w:rPr>
          <w:rFonts w:asciiTheme="minorHAnsi" w:hAnsiTheme="minorHAnsi" w:cstheme="minorHAnsi"/>
          <w:b/>
          <w:bCs/>
          <w:sz w:val="24"/>
          <w:szCs w:val="24"/>
          <w:lang w:val="pt-BR"/>
        </w:rPr>
        <w:t xml:space="preserve"> + QL</w:t>
      </w:r>
      <w:r w:rsidRPr="004D0FBF">
        <w:rPr>
          <w:rFonts w:asciiTheme="minorHAnsi" w:hAnsiTheme="minorHAnsi" w:cstheme="minorHAnsi"/>
          <w:b/>
          <w:bCs/>
          <w:sz w:val="24"/>
          <w:szCs w:val="24"/>
          <w:vertAlign w:val="subscript"/>
          <w:lang w:val="pt-BR"/>
        </w:rPr>
        <w:t>a</w:t>
      </w:r>
      <w:r w:rsidRPr="004D0FBF">
        <w:rPr>
          <w:rFonts w:asciiTheme="minorHAnsi" w:hAnsiTheme="minorHAnsi" w:cstheme="minorHAnsi"/>
          <w:b/>
          <w:bCs/>
          <w:sz w:val="24"/>
          <w:szCs w:val="24"/>
          <w:lang w:val="pt-BR"/>
        </w:rPr>
        <w:t xml:space="preserve"> + PG</w:t>
      </w:r>
      <w:r w:rsidRPr="004D0FBF">
        <w:rPr>
          <w:rFonts w:asciiTheme="minorHAnsi" w:hAnsiTheme="minorHAnsi" w:cstheme="minorHAnsi"/>
          <w:b/>
          <w:bCs/>
          <w:sz w:val="24"/>
          <w:szCs w:val="24"/>
          <w:vertAlign w:val="subscript"/>
          <w:lang w:val="pt-BR"/>
        </w:rPr>
        <w:t>a</w:t>
      </w:r>
    </w:p>
    <w:p w14:paraId="0F1891DE" w14:textId="77777777" w:rsidR="00772DA7" w:rsidRPr="004D0FBF" w:rsidRDefault="00772DA7" w:rsidP="00772DA7">
      <w:pPr>
        <w:pStyle w:val="Paragrafoelenco"/>
        <w:adjustRightInd w:val="0"/>
        <w:spacing w:after="120" w:line="276" w:lineRule="auto"/>
        <w:ind w:left="0" w:firstLine="0"/>
        <w:rPr>
          <w:rFonts w:asciiTheme="minorHAnsi" w:hAnsiTheme="minorHAnsi" w:cstheme="minorHAnsi"/>
          <w:b/>
          <w:bCs/>
          <w:sz w:val="28"/>
          <w:szCs w:val="28"/>
          <w:vertAlign w:val="subscript"/>
        </w:rPr>
      </w:pPr>
      <w:r w:rsidRPr="004D0FBF">
        <w:rPr>
          <w:rFonts w:asciiTheme="minorHAnsi" w:hAnsiTheme="minorHAnsi" w:cstheme="minorHAnsi"/>
          <w:sz w:val="24"/>
          <w:szCs w:val="24"/>
        </w:rPr>
        <w:t>come di seguito rappresentato</w:t>
      </w:r>
    </w:p>
    <w:p w14:paraId="3CA09EC1" w14:textId="77777777" w:rsidR="00772DA7" w:rsidRPr="004D0FBF" w:rsidRDefault="00772DA7" w:rsidP="00772DA7">
      <w:pPr>
        <w:pStyle w:val="Paragrafoelenco"/>
        <w:adjustRightInd w:val="0"/>
        <w:spacing w:after="120" w:line="276" w:lineRule="auto"/>
        <w:ind w:left="0" w:firstLine="0"/>
        <w:jc w:val="center"/>
        <w:rPr>
          <w:rFonts w:asciiTheme="minorHAnsi" w:hAnsiTheme="minorHAnsi" w:cstheme="minorHAnsi"/>
          <w:b/>
          <w:bCs/>
          <w:sz w:val="24"/>
          <w:szCs w:val="24"/>
          <w:vertAlign w:val="subscript"/>
        </w:rPr>
      </w:pPr>
      <w:r w:rsidRPr="004D0FBF">
        <w:rPr>
          <w:rFonts w:asciiTheme="minorHAnsi" w:hAnsiTheme="minorHAnsi" w:cstheme="minorHAnsi"/>
          <w:b/>
          <w:bCs/>
          <w:i/>
          <w:iCs/>
          <w:sz w:val="24"/>
          <w:szCs w:val="24"/>
        </w:rPr>
        <w:t xml:space="preserve">ρ </w:t>
      </w:r>
      <w:r w:rsidRPr="004D0FBF">
        <w:rPr>
          <w:rFonts w:asciiTheme="minorHAnsi" w:hAnsiTheme="minorHAnsi" w:cstheme="minorHAnsi"/>
          <w:b/>
          <w:bCs/>
          <w:sz w:val="24"/>
          <w:szCs w:val="24"/>
          <w:vertAlign w:val="subscript"/>
        </w:rPr>
        <w:t>a</w:t>
      </w:r>
      <w:r w:rsidRPr="004D0FBF">
        <w:rPr>
          <w:rFonts w:asciiTheme="minorHAnsi" w:hAnsiTheme="minorHAnsi" w:cstheme="minorHAnsi"/>
          <w:b/>
          <w:bCs/>
          <w:sz w:val="24"/>
          <w:szCs w:val="24"/>
        </w:rPr>
        <w:t xml:space="preserve"> = 2,7% – 0,1% + 4% + 3% = 9,6%</w:t>
      </w:r>
    </w:p>
    <w:p w14:paraId="2848E226" w14:textId="77777777" w:rsidR="00772DA7" w:rsidRPr="004D0FBF" w:rsidRDefault="00772DA7" w:rsidP="000615CC">
      <w:pPr>
        <w:pStyle w:val="Paragrafoelenco"/>
        <w:adjustRightInd w:val="0"/>
        <w:spacing w:after="120" w:line="276" w:lineRule="auto"/>
        <w:ind w:left="0" w:firstLine="0"/>
        <w:jc w:val="center"/>
        <w:rPr>
          <w:rFonts w:asciiTheme="minorHAnsi" w:hAnsiTheme="minorHAnsi" w:cstheme="minorHAnsi"/>
          <w:b/>
          <w:bCs/>
          <w:sz w:val="24"/>
          <w:szCs w:val="24"/>
          <w:vertAlign w:val="subscript"/>
        </w:rPr>
      </w:pPr>
    </w:p>
    <w:p w14:paraId="3E1A6FF5" w14:textId="03E110F0" w:rsidR="00915B37" w:rsidRPr="004D0FBF" w:rsidRDefault="00915B37" w:rsidP="00915B37">
      <w:pPr>
        <w:pStyle w:val="Corpotesto"/>
        <w:spacing w:after="120" w:line="276" w:lineRule="auto"/>
        <w:jc w:val="both"/>
        <w:rPr>
          <w:rFonts w:asciiTheme="minorHAnsi" w:hAnsiTheme="minorHAnsi" w:cstheme="minorHAnsi"/>
        </w:rPr>
      </w:pPr>
      <w:r w:rsidRPr="004D0FBF">
        <w:rPr>
          <w:rFonts w:asciiTheme="minorHAnsi" w:hAnsiTheme="minorHAnsi" w:cstheme="minorHAnsi"/>
        </w:rPr>
        <w:t xml:space="preserve">Per questo motivo una quantificazione del coefficiente </w:t>
      </w:r>
      <w:r w:rsidR="000F3111" w:rsidRPr="004D0FBF">
        <w:rPr>
          <w:rFonts w:asciiTheme="minorHAnsi" w:hAnsiTheme="minorHAnsi" w:cstheme="minorHAnsi"/>
        </w:rPr>
        <w:t>CRI</w:t>
      </w:r>
      <w:r w:rsidRPr="004D0FBF">
        <w:rPr>
          <w:rFonts w:asciiTheme="minorHAnsi" w:hAnsiTheme="minorHAnsi" w:cstheme="minorHAnsi"/>
        </w:rPr>
        <w:t xml:space="preserve"> è attuabile solo nel caso in cui dalla formula sopraindicata non si giunga alla valorizzazione massima, che resta fissata all’9,6%.</w:t>
      </w:r>
    </w:p>
    <w:p w14:paraId="0C92311B" w14:textId="49E55E08" w:rsidR="00D1757C" w:rsidRPr="00170C61" w:rsidRDefault="00D1757C" w:rsidP="00D1757C">
      <w:pPr>
        <w:pStyle w:val="Corpotesto"/>
        <w:spacing w:after="120" w:line="276" w:lineRule="auto"/>
        <w:jc w:val="both"/>
        <w:rPr>
          <w:rFonts w:asciiTheme="minorHAnsi" w:hAnsiTheme="minorHAnsi" w:cstheme="minorHAnsi"/>
        </w:rPr>
      </w:pPr>
      <w:r w:rsidRPr="004D0FBF">
        <w:rPr>
          <w:rFonts w:asciiTheme="minorHAnsi" w:hAnsiTheme="minorHAnsi" w:cstheme="minorHAnsi"/>
        </w:rPr>
        <w:t xml:space="preserve">Alla luce di tali considerazioni, e rilevate </w:t>
      </w:r>
      <w:r w:rsidR="00915B37" w:rsidRPr="004D0FBF">
        <w:rPr>
          <w:rFonts w:asciiTheme="minorHAnsi" w:hAnsiTheme="minorHAnsi" w:cstheme="minorHAnsi"/>
        </w:rPr>
        <w:t>le informazioni trasmesse dai soggetti Gestori, l’Ente Terr</w:t>
      </w:r>
      <w:r w:rsidR="00915B37" w:rsidRPr="00CF02CB">
        <w:rPr>
          <w:rFonts w:asciiTheme="minorHAnsi" w:hAnsiTheme="minorHAnsi" w:cstheme="minorHAnsi"/>
        </w:rPr>
        <w:t>itorialmente Competente ritiene di</w:t>
      </w:r>
      <w:r w:rsidR="000615CC" w:rsidRPr="00CF02CB">
        <w:rPr>
          <w:rFonts w:asciiTheme="minorHAnsi" w:hAnsiTheme="minorHAnsi" w:cstheme="minorHAnsi"/>
        </w:rPr>
        <w:t xml:space="preserve"> </w:t>
      </w:r>
      <w:r w:rsidRPr="00CF02CB">
        <w:rPr>
          <w:rFonts w:asciiTheme="minorHAnsi" w:hAnsiTheme="minorHAnsi" w:cstheme="minorHAnsi"/>
        </w:rPr>
        <w:t xml:space="preserve">valorizzare il suddetto coefficiente nella misura </w:t>
      </w:r>
      <w:r w:rsidR="004D0FBF" w:rsidRPr="00CF02CB">
        <w:rPr>
          <w:rFonts w:asciiTheme="minorHAnsi" w:hAnsiTheme="minorHAnsi" w:cstheme="minorHAnsi"/>
        </w:rPr>
        <w:t>massima del</w:t>
      </w:r>
      <w:r w:rsidRPr="00CF02CB">
        <w:rPr>
          <w:rFonts w:asciiTheme="minorHAnsi" w:hAnsiTheme="minorHAnsi" w:cstheme="minorHAnsi"/>
        </w:rPr>
        <w:t xml:space="preserve"> </w:t>
      </w:r>
      <w:r w:rsidR="004D0FBF" w:rsidRPr="00CF02CB">
        <w:rPr>
          <w:rFonts w:asciiTheme="minorHAnsi" w:hAnsiTheme="minorHAnsi" w:cstheme="minorHAnsi"/>
        </w:rPr>
        <w:t>7</w:t>
      </w:r>
      <w:r w:rsidRPr="00CF02CB">
        <w:rPr>
          <w:rFonts w:asciiTheme="minorHAnsi" w:hAnsiTheme="minorHAnsi" w:cstheme="minorHAnsi"/>
        </w:rPr>
        <w:t>%</w:t>
      </w:r>
      <w:r w:rsidRPr="004262FC">
        <w:rPr>
          <w:rFonts w:asciiTheme="minorHAnsi" w:hAnsiTheme="minorHAnsi" w:cstheme="minorHAnsi"/>
        </w:rPr>
        <w:t xml:space="preserve"> </w:t>
      </w:r>
      <w:r w:rsidR="00B05E90" w:rsidRPr="004262FC">
        <w:rPr>
          <w:rFonts w:asciiTheme="minorHAnsi" w:hAnsiTheme="minorHAnsi" w:cstheme="minorHAnsi"/>
        </w:rPr>
        <w:t>anche considerando che l’applicazione degli indici FOI per la rivalutazione dei costi dell’anno a-2 sta</w:t>
      </w:r>
      <w:r w:rsidR="004A2592" w:rsidRPr="004262FC">
        <w:rPr>
          <w:rFonts w:asciiTheme="minorHAnsi" w:hAnsiTheme="minorHAnsi" w:cstheme="minorHAnsi"/>
        </w:rPr>
        <w:t xml:space="preserve">bilita da ARERA genera un incremento degli stessi pari al 13,7% (derivante dalla somma </w:t>
      </w:r>
      <w:r w:rsidR="00C245E6" w:rsidRPr="004262FC">
        <w:rPr>
          <w:rFonts w:asciiTheme="minorHAnsi" w:hAnsiTheme="minorHAnsi" w:cstheme="minorHAnsi"/>
        </w:rPr>
        <w:t>incrementale di 4,5% e 8,8%).</w:t>
      </w:r>
    </w:p>
    <w:p w14:paraId="017DDB0B" w14:textId="77777777" w:rsidR="00540FE1" w:rsidRPr="00170C61" w:rsidRDefault="00540FE1" w:rsidP="00613822">
      <w:pPr>
        <w:pStyle w:val="Corpotesto"/>
        <w:spacing w:after="120" w:line="276" w:lineRule="auto"/>
        <w:jc w:val="both"/>
        <w:rPr>
          <w:rFonts w:asciiTheme="minorHAnsi" w:hAnsiTheme="minorHAnsi" w:cstheme="minorHAnsi"/>
        </w:rPr>
      </w:pPr>
    </w:p>
    <w:p w14:paraId="4ED0C188" w14:textId="594A7002" w:rsidR="00667B3C" w:rsidRPr="00170C61" w:rsidRDefault="00C63C08" w:rsidP="00613822">
      <w:pPr>
        <w:pStyle w:val="Titolo2"/>
      </w:pPr>
      <w:bookmarkStart w:id="63" w:name="_bookmark26"/>
      <w:bookmarkStart w:id="64" w:name="_Toc164012081"/>
      <w:bookmarkEnd w:id="63"/>
      <w:r w:rsidRPr="00170C61">
        <w:t>5.2</w:t>
      </w:r>
      <w:r w:rsidR="00170C61" w:rsidRPr="00170C61">
        <w:t xml:space="preserve"> </w:t>
      </w:r>
      <w:r w:rsidR="007223A5" w:rsidRPr="00170C61">
        <w:t>Costi</w:t>
      </w:r>
      <w:r w:rsidR="007223A5" w:rsidRPr="00170C61">
        <w:rPr>
          <w:spacing w:val="-1"/>
        </w:rPr>
        <w:t xml:space="preserve"> </w:t>
      </w:r>
      <w:r w:rsidR="007223A5" w:rsidRPr="00170C61">
        <w:t>operativi</w:t>
      </w:r>
      <w:r w:rsidR="007223A5" w:rsidRPr="00170C61">
        <w:rPr>
          <w:spacing w:val="-1"/>
        </w:rPr>
        <w:t xml:space="preserve"> </w:t>
      </w:r>
      <w:r w:rsidR="007223A5" w:rsidRPr="00170C61">
        <w:t>di</w:t>
      </w:r>
      <w:r w:rsidR="007223A5" w:rsidRPr="00170C61">
        <w:rPr>
          <w:spacing w:val="-1"/>
        </w:rPr>
        <w:t xml:space="preserve"> </w:t>
      </w:r>
      <w:r w:rsidR="007223A5" w:rsidRPr="00170C61">
        <w:t>gestione</w:t>
      </w:r>
      <w:r w:rsidR="007223A5" w:rsidRPr="00170C61">
        <w:rPr>
          <w:spacing w:val="-2"/>
        </w:rPr>
        <w:t xml:space="preserve"> </w:t>
      </w:r>
      <w:r w:rsidR="007223A5" w:rsidRPr="00170C61">
        <w:t>associati a</w:t>
      </w:r>
      <w:r w:rsidR="007223A5" w:rsidRPr="00170C61">
        <w:rPr>
          <w:spacing w:val="-1"/>
        </w:rPr>
        <w:t xml:space="preserve"> </w:t>
      </w:r>
      <w:r w:rsidR="007223A5" w:rsidRPr="00170C61">
        <w:t>specifiche finalità</w:t>
      </w:r>
      <w:bookmarkEnd w:id="64"/>
      <w:r w:rsidR="008662B4" w:rsidRPr="00170C61">
        <w:t xml:space="preserve"> </w:t>
      </w:r>
    </w:p>
    <w:p w14:paraId="1FFCF24A" w14:textId="1CB9F21D" w:rsidR="002C7AB7" w:rsidRPr="00170C61" w:rsidRDefault="007223A5"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In</w:t>
      </w:r>
      <w:r w:rsidRPr="00170C61">
        <w:rPr>
          <w:rFonts w:asciiTheme="minorHAnsi" w:hAnsiTheme="minorHAnsi" w:cstheme="minorHAnsi"/>
          <w:spacing w:val="-8"/>
        </w:rPr>
        <w:t xml:space="preserve"> </w:t>
      </w:r>
      <w:r w:rsidRPr="00170C61">
        <w:rPr>
          <w:rFonts w:asciiTheme="minorHAnsi" w:hAnsiTheme="minorHAnsi" w:cstheme="minorHAnsi"/>
        </w:rPr>
        <w:t>conformità</w:t>
      </w:r>
      <w:r w:rsidRPr="00170C61">
        <w:rPr>
          <w:rFonts w:asciiTheme="minorHAnsi" w:hAnsiTheme="minorHAnsi" w:cstheme="minorHAnsi"/>
          <w:spacing w:val="-8"/>
        </w:rPr>
        <w:t xml:space="preserve"> </w:t>
      </w:r>
      <w:r w:rsidRPr="004D0FBF">
        <w:rPr>
          <w:rFonts w:asciiTheme="minorHAnsi" w:hAnsiTheme="minorHAnsi" w:cstheme="minorHAnsi"/>
        </w:rPr>
        <w:t>alle</w:t>
      </w:r>
      <w:r w:rsidRPr="004D0FBF">
        <w:rPr>
          <w:rFonts w:asciiTheme="minorHAnsi" w:hAnsiTheme="minorHAnsi" w:cstheme="minorHAnsi"/>
          <w:spacing w:val="-8"/>
        </w:rPr>
        <w:t xml:space="preserve"> </w:t>
      </w:r>
      <w:r w:rsidRPr="004D0FBF">
        <w:rPr>
          <w:rFonts w:asciiTheme="minorHAnsi" w:hAnsiTheme="minorHAnsi" w:cstheme="minorHAnsi"/>
        </w:rPr>
        <w:t>previsioni</w:t>
      </w:r>
      <w:r w:rsidRPr="004D0FBF">
        <w:rPr>
          <w:rFonts w:asciiTheme="minorHAnsi" w:hAnsiTheme="minorHAnsi" w:cstheme="minorHAnsi"/>
          <w:spacing w:val="-7"/>
        </w:rPr>
        <w:t xml:space="preserve"> </w:t>
      </w:r>
      <w:r w:rsidRPr="004D0FBF">
        <w:rPr>
          <w:rFonts w:asciiTheme="minorHAnsi" w:hAnsiTheme="minorHAnsi" w:cstheme="minorHAnsi"/>
        </w:rPr>
        <w:t>contenute</w:t>
      </w:r>
      <w:r w:rsidRPr="004D0FBF">
        <w:rPr>
          <w:rFonts w:asciiTheme="minorHAnsi" w:hAnsiTheme="minorHAnsi" w:cstheme="minorHAnsi"/>
          <w:spacing w:val="-6"/>
        </w:rPr>
        <w:t xml:space="preserve"> </w:t>
      </w:r>
      <w:r w:rsidRPr="004D0FBF">
        <w:rPr>
          <w:rFonts w:asciiTheme="minorHAnsi" w:hAnsiTheme="minorHAnsi" w:cstheme="minorHAnsi"/>
        </w:rPr>
        <w:t>nell’articolo</w:t>
      </w:r>
      <w:r w:rsidRPr="004D0FBF">
        <w:rPr>
          <w:rFonts w:asciiTheme="minorHAnsi" w:hAnsiTheme="minorHAnsi" w:cstheme="minorHAnsi"/>
          <w:spacing w:val="-7"/>
        </w:rPr>
        <w:t xml:space="preserve"> </w:t>
      </w:r>
      <w:r w:rsidRPr="004D0FBF">
        <w:rPr>
          <w:rFonts w:asciiTheme="minorHAnsi" w:hAnsiTheme="minorHAnsi" w:cstheme="minorHAnsi"/>
        </w:rPr>
        <w:t>9</w:t>
      </w:r>
      <w:r w:rsidRPr="004D0FBF">
        <w:rPr>
          <w:rFonts w:asciiTheme="minorHAnsi" w:hAnsiTheme="minorHAnsi" w:cstheme="minorHAnsi"/>
          <w:spacing w:val="-7"/>
        </w:rPr>
        <w:t xml:space="preserve"> </w:t>
      </w:r>
      <w:r w:rsidRPr="004D0FBF">
        <w:rPr>
          <w:rFonts w:asciiTheme="minorHAnsi" w:hAnsiTheme="minorHAnsi" w:cstheme="minorHAnsi"/>
        </w:rPr>
        <w:t>del</w:t>
      </w:r>
      <w:r w:rsidRPr="004D0FBF">
        <w:rPr>
          <w:rFonts w:asciiTheme="minorHAnsi" w:hAnsiTheme="minorHAnsi" w:cstheme="minorHAnsi"/>
          <w:spacing w:val="-7"/>
        </w:rPr>
        <w:t xml:space="preserve"> </w:t>
      </w:r>
      <w:r w:rsidRPr="004D0FBF">
        <w:rPr>
          <w:rFonts w:asciiTheme="minorHAnsi" w:hAnsiTheme="minorHAnsi" w:cstheme="minorHAnsi"/>
        </w:rPr>
        <w:t>MTR-2</w:t>
      </w:r>
      <w:r w:rsidR="006544EC" w:rsidRPr="004D0FBF">
        <w:rPr>
          <w:rFonts w:asciiTheme="minorHAnsi" w:hAnsiTheme="minorHAnsi" w:cstheme="minorHAnsi"/>
        </w:rPr>
        <w:t xml:space="preserve"> aggiornato</w:t>
      </w:r>
      <w:r w:rsidRPr="004D0FBF">
        <w:rPr>
          <w:rFonts w:asciiTheme="minorHAnsi" w:hAnsiTheme="minorHAnsi" w:cstheme="minorHAnsi"/>
        </w:rPr>
        <w:t>,</w:t>
      </w:r>
      <w:r w:rsidRPr="004D0FBF">
        <w:rPr>
          <w:rFonts w:asciiTheme="minorHAnsi" w:hAnsiTheme="minorHAnsi" w:cstheme="minorHAnsi"/>
          <w:spacing w:val="-8"/>
        </w:rPr>
        <w:t xml:space="preserve"> </w:t>
      </w:r>
      <w:r w:rsidR="003E4ACE" w:rsidRPr="004D0FBF">
        <w:rPr>
          <w:rFonts w:asciiTheme="minorHAnsi" w:hAnsiTheme="minorHAnsi" w:cstheme="minorHAnsi"/>
        </w:rPr>
        <w:t xml:space="preserve">lo scrivente </w:t>
      </w:r>
      <w:r w:rsidRPr="004D0FBF">
        <w:rPr>
          <w:rFonts w:asciiTheme="minorHAnsi" w:hAnsiTheme="minorHAnsi" w:cstheme="minorHAnsi"/>
        </w:rPr>
        <w:t>dà conto dei criteri utilizzati, anche su proposta del gestore, per l’eventuale quantificazione di una o</w:t>
      </w:r>
      <w:r w:rsidRPr="004D0FBF">
        <w:rPr>
          <w:rFonts w:asciiTheme="minorHAnsi" w:hAnsiTheme="minorHAnsi" w:cstheme="minorHAnsi"/>
          <w:spacing w:val="1"/>
        </w:rPr>
        <w:t xml:space="preserve"> </w:t>
      </w:r>
      <w:r w:rsidRPr="004D0FBF">
        <w:rPr>
          <w:rFonts w:asciiTheme="minorHAnsi" w:hAnsiTheme="minorHAnsi" w:cstheme="minorHAnsi"/>
        </w:rPr>
        <w:t>più</w:t>
      </w:r>
      <w:r w:rsidRPr="004D0FBF">
        <w:rPr>
          <w:rFonts w:asciiTheme="minorHAnsi" w:hAnsiTheme="minorHAnsi" w:cstheme="minorHAnsi"/>
          <w:spacing w:val="-1"/>
        </w:rPr>
        <w:t xml:space="preserve"> </w:t>
      </w:r>
      <w:r w:rsidRPr="004D0FBF">
        <w:rPr>
          <w:rFonts w:asciiTheme="minorHAnsi" w:hAnsiTheme="minorHAnsi" w:cstheme="minorHAnsi"/>
        </w:rPr>
        <w:t>delle tre</w:t>
      </w:r>
      <w:r w:rsidRPr="004D0FBF">
        <w:rPr>
          <w:rFonts w:asciiTheme="minorHAnsi" w:hAnsiTheme="minorHAnsi" w:cstheme="minorHAnsi"/>
          <w:spacing w:val="-1"/>
        </w:rPr>
        <w:t xml:space="preserve"> </w:t>
      </w:r>
      <w:r w:rsidRPr="004D0FBF">
        <w:rPr>
          <w:rFonts w:asciiTheme="minorHAnsi" w:hAnsiTheme="minorHAnsi" w:cstheme="minorHAnsi"/>
        </w:rPr>
        <w:t>componenti</w:t>
      </w:r>
      <w:r w:rsidRPr="004D0FBF">
        <w:rPr>
          <w:rFonts w:asciiTheme="minorHAnsi" w:hAnsiTheme="minorHAnsi" w:cstheme="minorHAnsi"/>
          <w:spacing w:val="2"/>
        </w:rPr>
        <w:t xml:space="preserve"> </w:t>
      </w:r>
      <w:r w:rsidRPr="004D0FBF">
        <w:rPr>
          <w:rFonts w:asciiTheme="minorHAnsi" w:hAnsiTheme="minorHAnsi" w:cstheme="minorHAnsi"/>
        </w:rPr>
        <w:t>di natura</w:t>
      </w:r>
      <w:r w:rsidRPr="004D0FBF">
        <w:rPr>
          <w:rFonts w:asciiTheme="minorHAnsi" w:hAnsiTheme="minorHAnsi" w:cstheme="minorHAnsi"/>
          <w:spacing w:val="-2"/>
        </w:rPr>
        <w:t xml:space="preserve"> </w:t>
      </w:r>
      <w:r w:rsidRPr="004D0FBF">
        <w:rPr>
          <w:rFonts w:asciiTheme="minorHAnsi" w:hAnsiTheme="minorHAnsi" w:cstheme="minorHAnsi"/>
        </w:rPr>
        <w:t>previsionale</w:t>
      </w:r>
      <w:r w:rsidRPr="004D0FBF">
        <w:rPr>
          <w:rFonts w:asciiTheme="minorHAnsi" w:hAnsiTheme="minorHAnsi" w:cstheme="minorHAnsi"/>
          <w:spacing w:val="1"/>
        </w:rPr>
        <w:t xml:space="preserve"> </w:t>
      </w:r>
      <w:r w:rsidRPr="004D0FBF">
        <w:rPr>
          <w:rFonts w:asciiTheme="minorHAnsi" w:hAnsiTheme="minorHAnsi" w:cstheme="minorHAnsi"/>
        </w:rPr>
        <w:t>associate</w:t>
      </w:r>
      <w:r w:rsidRPr="004D0FBF">
        <w:rPr>
          <w:rFonts w:asciiTheme="minorHAnsi" w:hAnsiTheme="minorHAnsi" w:cstheme="minorHAnsi"/>
          <w:spacing w:val="-1"/>
        </w:rPr>
        <w:t xml:space="preserve"> </w:t>
      </w:r>
      <w:r w:rsidRPr="004D0FBF">
        <w:rPr>
          <w:rFonts w:asciiTheme="minorHAnsi" w:hAnsiTheme="minorHAnsi" w:cstheme="minorHAnsi"/>
        </w:rPr>
        <w:t>a</w:t>
      </w:r>
      <w:r w:rsidRPr="004D0FBF">
        <w:rPr>
          <w:rFonts w:asciiTheme="minorHAnsi" w:hAnsiTheme="minorHAnsi" w:cstheme="minorHAnsi"/>
          <w:spacing w:val="-1"/>
        </w:rPr>
        <w:t xml:space="preserve"> </w:t>
      </w:r>
      <w:r w:rsidRPr="004D0FBF">
        <w:rPr>
          <w:rFonts w:asciiTheme="minorHAnsi" w:hAnsiTheme="minorHAnsi" w:cstheme="minorHAnsi"/>
        </w:rPr>
        <w:t>specifiche</w:t>
      </w:r>
      <w:r w:rsidRPr="004D0FBF">
        <w:rPr>
          <w:rFonts w:asciiTheme="minorHAnsi" w:hAnsiTheme="minorHAnsi" w:cstheme="minorHAnsi"/>
          <w:spacing w:val="1"/>
        </w:rPr>
        <w:t xml:space="preserve"> </w:t>
      </w:r>
      <w:r w:rsidRPr="004D0FBF">
        <w:rPr>
          <w:rFonts w:asciiTheme="minorHAnsi" w:hAnsiTheme="minorHAnsi" w:cstheme="minorHAnsi"/>
        </w:rPr>
        <w:t>finalità</w:t>
      </w:r>
      <w:r w:rsidR="00954D68" w:rsidRPr="004D0FBF">
        <w:rPr>
          <w:rFonts w:asciiTheme="minorHAnsi" w:hAnsiTheme="minorHAnsi" w:cstheme="minorHAnsi"/>
        </w:rPr>
        <w:t>, anche attraverso il rimando a precedenti sezioni della relazione di accompagnamento.</w:t>
      </w:r>
    </w:p>
    <w:p w14:paraId="38C12EA2" w14:textId="77777777" w:rsidR="005827E3" w:rsidRDefault="005827E3" w:rsidP="00613822">
      <w:pPr>
        <w:pStyle w:val="Corpotesto"/>
        <w:spacing w:after="120" w:line="276" w:lineRule="auto"/>
        <w:jc w:val="both"/>
        <w:rPr>
          <w:rFonts w:asciiTheme="minorHAnsi" w:hAnsiTheme="minorHAnsi" w:cstheme="minorHAnsi"/>
          <w:color w:val="FF0000"/>
          <w:highlight w:val="lightGray"/>
        </w:rPr>
      </w:pPr>
    </w:p>
    <w:p w14:paraId="61D35693" w14:textId="77777777" w:rsidR="000A30DD" w:rsidRPr="00170C61" w:rsidRDefault="000A30DD" w:rsidP="00613822">
      <w:pPr>
        <w:pStyle w:val="Corpotesto"/>
        <w:spacing w:after="120" w:line="276" w:lineRule="auto"/>
        <w:jc w:val="both"/>
        <w:rPr>
          <w:rFonts w:asciiTheme="minorHAnsi" w:hAnsiTheme="minorHAnsi" w:cstheme="minorHAnsi"/>
          <w:color w:val="FF0000"/>
          <w:highlight w:val="lightGray"/>
        </w:rPr>
      </w:pPr>
    </w:p>
    <w:p w14:paraId="38636991" w14:textId="0E15133D" w:rsidR="00667B3C" w:rsidRPr="00170C61" w:rsidRDefault="00170C61" w:rsidP="00170C61">
      <w:pPr>
        <w:pStyle w:val="Titolo3"/>
      </w:pPr>
      <w:bookmarkStart w:id="65" w:name="_bookmark27"/>
      <w:bookmarkStart w:id="66" w:name="_Toc164012082"/>
      <w:bookmarkEnd w:id="65"/>
      <w:r w:rsidRPr="00170C61">
        <w:lastRenderedPageBreak/>
        <w:t xml:space="preserve">5.2.1 </w:t>
      </w:r>
      <w:r w:rsidR="007223A5" w:rsidRPr="00170C61">
        <w:t>Componente</w:t>
      </w:r>
      <w:r w:rsidR="007223A5" w:rsidRPr="00170C61">
        <w:rPr>
          <w:spacing w:val="-3"/>
        </w:rPr>
        <w:t xml:space="preserve"> </w:t>
      </w:r>
      <w:r w:rsidR="007223A5" w:rsidRPr="00170C61">
        <w:t>previsionale</w:t>
      </w:r>
      <w:r w:rsidR="007223A5" w:rsidRPr="00170C61">
        <w:rPr>
          <w:spacing w:val="-2"/>
        </w:rPr>
        <w:t xml:space="preserve"> </w:t>
      </w:r>
      <w:r w:rsidR="007223A5" w:rsidRPr="00170C61">
        <w:t>CO116</w:t>
      </w:r>
      <w:bookmarkEnd w:id="66"/>
    </w:p>
    <w:p w14:paraId="612C30AA" w14:textId="7342FE23" w:rsidR="00DA125B" w:rsidRPr="00170C61" w:rsidRDefault="00DA125B" w:rsidP="00613822">
      <w:pPr>
        <w:pStyle w:val="Corpotesto"/>
        <w:spacing w:after="120" w:line="276" w:lineRule="auto"/>
        <w:jc w:val="both"/>
        <w:rPr>
          <w:rFonts w:asciiTheme="minorHAnsi" w:hAnsiTheme="minorHAnsi" w:cstheme="minorHAnsi"/>
          <w:color w:val="000000" w:themeColor="text1"/>
        </w:rPr>
      </w:pPr>
      <w:r w:rsidRPr="00170C61">
        <w:rPr>
          <w:rFonts w:asciiTheme="minorHAnsi" w:hAnsiTheme="minorHAnsi" w:cstheme="minorHAnsi"/>
          <w:color w:val="000000" w:themeColor="text1"/>
        </w:rPr>
        <w:t xml:space="preserve">In relazione </w:t>
      </w:r>
      <w:r w:rsidR="00C159EA" w:rsidRPr="00170C61">
        <w:rPr>
          <w:rFonts w:asciiTheme="minorHAnsi" w:hAnsiTheme="minorHAnsi" w:cstheme="minorHAnsi"/>
          <w:color w:val="000000" w:themeColor="text1"/>
        </w:rPr>
        <w:t>alla componente di costo previsionale CO</w:t>
      </w:r>
      <w:r w:rsidR="00C159EA" w:rsidRPr="00170C61">
        <w:rPr>
          <w:rFonts w:asciiTheme="minorHAnsi" w:hAnsiTheme="minorHAnsi" w:cstheme="minorHAnsi"/>
          <w:color w:val="000000" w:themeColor="text1"/>
          <w:vertAlign w:val="subscript"/>
        </w:rPr>
        <w:t>116</w:t>
      </w:r>
      <w:r w:rsidR="00C159EA" w:rsidRPr="00170C61">
        <w:rPr>
          <w:rFonts w:asciiTheme="minorHAnsi" w:hAnsiTheme="minorHAnsi" w:cstheme="minorHAnsi"/>
          <w:color w:val="000000" w:themeColor="text1"/>
        </w:rPr>
        <w:t xml:space="preserve"> si rileva che non risulta all’interno dei Piani finanziari grezzi dei gestori alcun incremento o decremento dei costi connessi alla classificazione dei rifiuti operata dall’Allegato L-quater al D. lgs. 152/2006</w:t>
      </w:r>
      <w:r w:rsidR="00D96D1C" w:rsidRPr="00170C61">
        <w:rPr>
          <w:rFonts w:asciiTheme="minorHAnsi" w:hAnsiTheme="minorHAnsi" w:cstheme="minorHAnsi"/>
          <w:color w:val="000000" w:themeColor="text1"/>
        </w:rPr>
        <w:t>, né alcun incremento o decremento dei costi connessi rispettivamente alla riammissione all’interno del servizio pubblico di raccolta di utenze non domestiche precedentemente escluse in forza del limite quantitativo di assimilazione vigente e alla fuoriuscita dal servizio pubblico di raccolta di utenze non domestiche che si sono avvalse della facoltà concessa dall’articolo 238 comma 10 D. Lgs. 152/2006.</w:t>
      </w:r>
      <w:r w:rsidR="00561B6C" w:rsidRPr="00170C61">
        <w:rPr>
          <w:rFonts w:asciiTheme="minorHAnsi" w:hAnsiTheme="minorHAnsi" w:cstheme="minorHAnsi"/>
          <w:color w:val="000000" w:themeColor="text1"/>
        </w:rPr>
        <w:t xml:space="preserve"> Pertanto il valore nel PEF</w:t>
      </w:r>
      <w:r w:rsidR="008E05A1" w:rsidRPr="00170C61">
        <w:rPr>
          <w:rFonts w:asciiTheme="minorHAnsi" w:hAnsiTheme="minorHAnsi" w:cstheme="minorHAnsi"/>
          <w:color w:val="000000" w:themeColor="text1"/>
        </w:rPr>
        <w:t xml:space="preserve"> risulta pari a 0,00 €.</w:t>
      </w:r>
    </w:p>
    <w:p w14:paraId="5D5C9799" w14:textId="77777777" w:rsidR="00D96D1C" w:rsidRPr="00170C61" w:rsidRDefault="00D96D1C" w:rsidP="00613822">
      <w:pPr>
        <w:pStyle w:val="Corpotesto"/>
        <w:spacing w:after="120" w:line="276" w:lineRule="auto"/>
        <w:jc w:val="both"/>
        <w:rPr>
          <w:rFonts w:asciiTheme="minorHAnsi" w:hAnsiTheme="minorHAnsi" w:cstheme="minorHAnsi"/>
          <w:color w:val="FF0000"/>
          <w:highlight w:val="lightGray"/>
        </w:rPr>
      </w:pPr>
    </w:p>
    <w:p w14:paraId="67876CB1" w14:textId="768851DB" w:rsidR="00667B3C" w:rsidRPr="00170C61" w:rsidRDefault="00170C61" w:rsidP="00170C61">
      <w:pPr>
        <w:pStyle w:val="Titolo3"/>
      </w:pPr>
      <w:bookmarkStart w:id="67" w:name="_bookmark28"/>
      <w:bookmarkStart w:id="68" w:name="_Toc164012083"/>
      <w:bookmarkEnd w:id="67"/>
      <w:r w:rsidRPr="00170C61">
        <w:t xml:space="preserve">5.2.2 </w:t>
      </w:r>
      <w:r w:rsidR="007223A5" w:rsidRPr="00170C61">
        <w:t>Componente</w:t>
      </w:r>
      <w:r w:rsidR="007223A5" w:rsidRPr="00170C61">
        <w:rPr>
          <w:spacing w:val="-3"/>
        </w:rPr>
        <w:t xml:space="preserve"> </w:t>
      </w:r>
      <w:r w:rsidR="007223A5" w:rsidRPr="00170C61">
        <w:t>previsionale</w:t>
      </w:r>
      <w:r w:rsidR="007223A5" w:rsidRPr="00170C61">
        <w:rPr>
          <w:spacing w:val="-4"/>
        </w:rPr>
        <w:t xml:space="preserve"> </w:t>
      </w:r>
      <w:r w:rsidR="007223A5" w:rsidRPr="00170C61">
        <w:t>CQ</w:t>
      </w:r>
      <w:bookmarkEnd w:id="68"/>
    </w:p>
    <w:p w14:paraId="0C3751B3" w14:textId="5C047C82" w:rsidR="00C53E77" w:rsidRPr="00170C61" w:rsidRDefault="00C53E77" w:rsidP="00613822">
      <w:pPr>
        <w:pStyle w:val="Corpotesto"/>
        <w:spacing w:after="120" w:line="276" w:lineRule="auto"/>
        <w:jc w:val="both"/>
        <w:rPr>
          <w:rFonts w:asciiTheme="minorHAnsi" w:hAnsiTheme="minorHAnsi" w:cstheme="minorHAnsi"/>
          <w:color w:val="000000" w:themeColor="text1"/>
        </w:rPr>
      </w:pPr>
      <w:r w:rsidRPr="00170C61">
        <w:rPr>
          <w:rFonts w:asciiTheme="minorHAnsi" w:hAnsiTheme="minorHAnsi" w:cstheme="minorHAnsi"/>
          <w:color w:val="000000" w:themeColor="text1"/>
        </w:rPr>
        <w:t xml:space="preserve">In merito all'adeguamento ai nuovi standard minimi di qualità, ARERA con Delibera 15/2022/R/Rif e relativo allegato A ha adottato il Testo unico per la regolazione della qualità del servizio di gestione dei rifiuti urbani (TQRIF), che </w:t>
      </w:r>
      <w:r w:rsidR="007D4952">
        <w:rPr>
          <w:rFonts w:asciiTheme="minorHAnsi" w:hAnsiTheme="minorHAnsi" w:cstheme="minorHAnsi"/>
          <w:color w:val="000000" w:themeColor="text1"/>
        </w:rPr>
        <w:t>ha previsto</w:t>
      </w:r>
      <w:r w:rsidRPr="00170C61">
        <w:rPr>
          <w:rFonts w:asciiTheme="minorHAnsi" w:hAnsiTheme="minorHAnsi" w:cstheme="minorHAnsi"/>
          <w:color w:val="000000" w:themeColor="text1"/>
        </w:rPr>
        <w:t xml:space="preserve"> l’introduzione, dal 1° gennaio 2023, di un set di obblighi di servizio di qualità contrattuale e tecnica, minimi ed omogenei per tutte le gestioni, affiancati da indicatori e da relativi standard generali, differenziati per quattro schemi regolatori.</w:t>
      </w:r>
    </w:p>
    <w:p w14:paraId="3EA978F9" w14:textId="45F6E6ED" w:rsidR="00D908AA" w:rsidRPr="00170C61" w:rsidRDefault="00060EF5" w:rsidP="00613822">
      <w:pPr>
        <w:pStyle w:val="Corpotesto"/>
        <w:spacing w:after="120" w:line="276" w:lineRule="auto"/>
        <w:jc w:val="both"/>
        <w:rPr>
          <w:rFonts w:asciiTheme="minorHAnsi" w:hAnsiTheme="minorHAnsi" w:cstheme="minorHAnsi"/>
          <w:color w:val="000000" w:themeColor="text1"/>
        </w:rPr>
      </w:pPr>
      <w:r>
        <w:rPr>
          <w:rFonts w:asciiTheme="minorHAnsi" w:hAnsiTheme="minorHAnsi" w:cstheme="minorHAnsi"/>
          <w:color w:val="000000" w:themeColor="text1"/>
        </w:rPr>
        <w:t>L</w:t>
      </w:r>
      <w:r w:rsidR="00C53E77" w:rsidRPr="00170C61">
        <w:rPr>
          <w:rFonts w:asciiTheme="minorHAnsi" w:hAnsiTheme="minorHAnsi" w:cstheme="minorHAnsi"/>
          <w:color w:val="000000" w:themeColor="text1"/>
        </w:rPr>
        <w:t xml:space="preserve">o scrivente ETC ha previsto che la gestione del ciclo integrato dei rifiuti urbani nel Comune di </w:t>
      </w:r>
      <w:r w:rsidR="00641244">
        <w:rPr>
          <w:rFonts w:asciiTheme="minorHAnsi" w:hAnsiTheme="minorHAnsi" w:cstheme="minorHAnsi"/>
          <w:color w:val="000000" w:themeColor="text1"/>
        </w:rPr>
        <w:t>Noviglio</w:t>
      </w:r>
      <w:r w:rsidR="00C53E77" w:rsidRPr="00170C61">
        <w:rPr>
          <w:rFonts w:asciiTheme="minorHAnsi" w:hAnsiTheme="minorHAnsi" w:cstheme="minorHAnsi"/>
          <w:color w:val="000000" w:themeColor="text1"/>
        </w:rPr>
        <w:t xml:space="preserve"> sia ricompresa nello schema regolatorio </w:t>
      </w:r>
      <w:r w:rsidR="00C53E77" w:rsidRPr="00DC6C99">
        <w:rPr>
          <w:rFonts w:asciiTheme="minorHAnsi" w:hAnsiTheme="minorHAnsi" w:cstheme="minorHAnsi"/>
          <w:color w:val="000000" w:themeColor="text1"/>
        </w:rPr>
        <w:t>I.</w:t>
      </w:r>
      <w:r w:rsidR="00C53E77" w:rsidRPr="00170C61">
        <w:rPr>
          <w:rFonts w:asciiTheme="minorHAnsi" w:hAnsiTheme="minorHAnsi" w:cstheme="minorHAnsi"/>
          <w:color w:val="000000" w:themeColor="text1"/>
        </w:rPr>
        <w:t xml:space="preserve"> </w:t>
      </w:r>
    </w:p>
    <w:p w14:paraId="5801FFF5" w14:textId="2C05DE4D" w:rsidR="00C53E77" w:rsidRPr="00170C61" w:rsidRDefault="0071707F" w:rsidP="00613822">
      <w:pPr>
        <w:pStyle w:val="Corpotesto"/>
        <w:spacing w:after="120" w:line="276" w:lineRule="auto"/>
        <w:jc w:val="both"/>
        <w:rPr>
          <w:rFonts w:asciiTheme="minorHAnsi" w:hAnsiTheme="minorHAnsi" w:cstheme="minorHAnsi"/>
          <w:color w:val="000000" w:themeColor="text1"/>
        </w:rPr>
      </w:pPr>
      <w:r w:rsidRPr="00170C61">
        <w:rPr>
          <w:rFonts w:asciiTheme="minorHAnsi" w:hAnsiTheme="minorHAnsi" w:cstheme="minorHAnsi"/>
          <w:color w:val="000000" w:themeColor="text1"/>
        </w:rPr>
        <w:t>Dal momento che non si rileva all’interno dei Piani finanziari grezzi dei gestori alcuna proposta di valorizzazione della componente connessa all’adeguamento agli obblighi di servizio previsti dallo schema regolatorio individuato, non si rende necessaria la valorizzazione della voce di costo CQ.</w:t>
      </w:r>
    </w:p>
    <w:p w14:paraId="2C4A993D" w14:textId="77777777" w:rsidR="00667B3C" w:rsidRPr="00D126B9" w:rsidRDefault="00667B3C" w:rsidP="00613822">
      <w:pPr>
        <w:pStyle w:val="Corpotesto"/>
        <w:spacing w:after="120" w:line="276" w:lineRule="auto"/>
        <w:jc w:val="both"/>
        <w:rPr>
          <w:rFonts w:asciiTheme="minorHAnsi" w:hAnsiTheme="minorHAnsi" w:cstheme="minorHAnsi"/>
          <w:highlight w:val="lightGray"/>
        </w:rPr>
      </w:pPr>
    </w:p>
    <w:p w14:paraId="44E5800B" w14:textId="3ACE7B1C" w:rsidR="00667B3C" w:rsidRPr="00170C61" w:rsidRDefault="00170C61" w:rsidP="00170C61">
      <w:pPr>
        <w:pStyle w:val="Titolo3"/>
      </w:pPr>
      <w:bookmarkStart w:id="69" w:name="_bookmark29"/>
      <w:bookmarkStart w:id="70" w:name="_Toc164012084"/>
      <w:bookmarkEnd w:id="69"/>
      <w:r w:rsidRPr="00170C61">
        <w:t xml:space="preserve">5.2.3 </w:t>
      </w:r>
      <w:r w:rsidR="007223A5" w:rsidRPr="00170C61">
        <w:t>Componente</w:t>
      </w:r>
      <w:r w:rsidR="007223A5" w:rsidRPr="00170C61">
        <w:rPr>
          <w:spacing w:val="-3"/>
        </w:rPr>
        <w:t xml:space="preserve"> </w:t>
      </w:r>
      <w:r w:rsidR="007223A5" w:rsidRPr="00170C61">
        <w:t>previsionale</w:t>
      </w:r>
      <w:r w:rsidR="007223A5" w:rsidRPr="00170C61">
        <w:rPr>
          <w:spacing w:val="-3"/>
        </w:rPr>
        <w:t xml:space="preserve"> </w:t>
      </w:r>
      <w:r w:rsidR="007223A5" w:rsidRPr="00170C61">
        <w:t>COI</w:t>
      </w:r>
      <w:bookmarkEnd w:id="70"/>
    </w:p>
    <w:p w14:paraId="26351D8F" w14:textId="77777777" w:rsidR="004C1758" w:rsidRPr="00170C61" w:rsidRDefault="004C1758" w:rsidP="00613822">
      <w:pPr>
        <w:pStyle w:val="Corpotesto"/>
        <w:spacing w:after="120" w:line="276" w:lineRule="auto"/>
        <w:jc w:val="both"/>
        <w:rPr>
          <w:rFonts w:asciiTheme="minorHAnsi" w:hAnsiTheme="minorHAnsi" w:cstheme="minorHAnsi"/>
          <w:color w:val="000000" w:themeColor="text1"/>
        </w:rPr>
      </w:pPr>
      <w:r w:rsidRPr="00170C61">
        <w:rPr>
          <w:rFonts w:asciiTheme="minorHAnsi" w:hAnsiTheme="minorHAnsi" w:cstheme="minorHAnsi"/>
          <w:color w:val="000000" w:themeColor="text1"/>
        </w:rPr>
        <w:t xml:space="preserve">La componente di costo di natura previsionale COI è destinata alla copertura degli oneri fissi e variabili attesi connessi al conseguimento di target riconducibili a: </w:t>
      </w:r>
    </w:p>
    <w:p w14:paraId="3F957485" w14:textId="05B550AF" w:rsidR="004C1758" w:rsidRPr="00170C61" w:rsidRDefault="004C1758" w:rsidP="00613822">
      <w:pPr>
        <w:pStyle w:val="Corpotesto"/>
        <w:numPr>
          <w:ilvl w:val="0"/>
          <w:numId w:val="39"/>
        </w:numPr>
        <w:spacing w:after="120" w:line="276" w:lineRule="auto"/>
        <w:ind w:left="0" w:firstLine="0"/>
        <w:jc w:val="both"/>
        <w:rPr>
          <w:rFonts w:asciiTheme="minorHAnsi" w:hAnsiTheme="minorHAnsi" w:cstheme="minorHAnsi"/>
          <w:color w:val="000000" w:themeColor="text1"/>
        </w:rPr>
      </w:pPr>
      <w:r w:rsidRPr="00170C61">
        <w:rPr>
          <w:rFonts w:asciiTheme="minorHAnsi" w:hAnsiTheme="minorHAnsi" w:cstheme="minorHAnsi"/>
          <w:color w:val="000000" w:themeColor="text1"/>
        </w:rPr>
        <w:t>modifiche del perimetro gestionale e/o dei processi tecnici gestiti;</w:t>
      </w:r>
    </w:p>
    <w:p w14:paraId="7C25E3B7" w14:textId="1B33FA40" w:rsidR="004C1758" w:rsidRPr="00170C61" w:rsidRDefault="004C1758" w:rsidP="00613822">
      <w:pPr>
        <w:pStyle w:val="Corpotesto"/>
        <w:numPr>
          <w:ilvl w:val="0"/>
          <w:numId w:val="39"/>
        </w:numPr>
        <w:spacing w:after="120" w:line="276" w:lineRule="auto"/>
        <w:ind w:left="0" w:firstLine="0"/>
        <w:jc w:val="both"/>
        <w:rPr>
          <w:rFonts w:asciiTheme="minorHAnsi" w:hAnsiTheme="minorHAnsi" w:cstheme="minorHAnsi"/>
          <w:color w:val="000000" w:themeColor="text1"/>
        </w:rPr>
      </w:pPr>
      <w:r w:rsidRPr="00170C61">
        <w:rPr>
          <w:rFonts w:asciiTheme="minorHAnsi" w:hAnsiTheme="minorHAnsi" w:cstheme="minorHAnsi"/>
          <w:color w:val="000000" w:themeColor="text1"/>
        </w:rPr>
        <w:t xml:space="preserve">all’introduzione di standard e livelli qualitativi migliorativi, o ulteriori, rispetto a quelli minimi fissati dalla regolazione. </w:t>
      </w:r>
    </w:p>
    <w:p w14:paraId="414A95B3" w14:textId="2605178F" w:rsidR="00EB7474" w:rsidRPr="00170C61" w:rsidRDefault="00EB7474" w:rsidP="00613822">
      <w:pPr>
        <w:pStyle w:val="Corpotesto"/>
        <w:spacing w:after="120" w:line="276" w:lineRule="auto"/>
        <w:jc w:val="both"/>
        <w:rPr>
          <w:rFonts w:asciiTheme="minorHAnsi" w:hAnsiTheme="minorHAnsi" w:cstheme="minorHAnsi"/>
          <w:color w:val="000000" w:themeColor="text1"/>
        </w:rPr>
      </w:pPr>
      <w:r w:rsidRPr="00170C61">
        <w:rPr>
          <w:rFonts w:asciiTheme="minorHAnsi" w:hAnsiTheme="minorHAnsi" w:cstheme="minorHAnsi"/>
          <w:color w:val="000000" w:themeColor="text1"/>
        </w:rPr>
        <w:t xml:space="preserve">Tra gli oneri di natura previsionale di carattere variabile, </w:t>
      </w:r>
      <w:r w:rsidR="00D126B9" w:rsidRPr="00170C61">
        <w:rPr>
          <w:rFonts w:ascii="Cambria Math" w:hAnsi="Cambria Math" w:cs="Cambria Math"/>
          <w:color w:val="000000" w:themeColor="text1"/>
        </w:rPr>
        <w:t>𝐶𝑂𝐼𝑇𝑉</w:t>
      </w:r>
      <w:r w:rsidR="00D126B9" w:rsidRPr="00D126B9">
        <w:rPr>
          <w:rFonts w:asciiTheme="minorHAnsi" w:hAnsiTheme="minorHAnsi" w:cstheme="minorHAnsi"/>
          <w:color w:val="000000" w:themeColor="text1"/>
          <w:vertAlign w:val="subscript"/>
        </w:rPr>
        <w:t>,</w:t>
      </w:r>
      <w:r w:rsidR="00D126B9" w:rsidRPr="00D126B9">
        <w:rPr>
          <w:rFonts w:ascii="Cambria Math" w:hAnsi="Cambria Math" w:cs="Cambria Math"/>
          <w:color w:val="000000" w:themeColor="text1"/>
          <w:vertAlign w:val="subscript"/>
        </w:rPr>
        <w:t>𝑎</w:t>
      </w:r>
      <w:r w:rsidR="00D126B9" w:rsidRPr="00D126B9">
        <w:rPr>
          <w:rFonts w:ascii="Cambria Math" w:hAnsi="Cambria Math" w:cs="Cambria Math"/>
          <w:color w:val="000000" w:themeColor="text1"/>
          <w:vertAlign w:val="superscript"/>
        </w:rPr>
        <w:t>𝑒𝑥𝑝</w:t>
      </w:r>
      <w:r w:rsidRPr="00170C61">
        <w:rPr>
          <w:rFonts w:asciiTheme="minorHAnsi" w:hAnsiTheme="minorHAnsi" w:cstheme="minorHAnsi"/>
          <w:color w:val="000000" w:themeColor="text1"/>
        </w:rPr>
        <w:t xml:space="preserve">, rientrano quelli associati al possibile incremento della raccolta differenziata, della percentuale di riciclo/riutilizzo, della frequenza della raccolta ovvero dell’eventuale passaggio da raccolta stradale a porta a porta. Tra gli oneri di natura fissa, </w:t>
      </w:r>
      <w:r w:rsidR="00D126B9" w:rsidRPr="00170C61">
        <w:rPr>
          <w:rFonts w:ascii="Cambria Math" w:hAnsi="Cambria Math" w:cs="Cambria Math"/>
          <w:color w:val="000000" w:themeColor="text1"/>
        </w:rPr>
        <w:t>𝐶𝑂𝐼𝑇𝐹</w:t>
      </w:r>
      <w:r w:rsidR="00D126B9" w:rsidRPr="00D126B9">
        <w:rPr>
          <w:rFonts w:asciiTheme="minorHAnsi" w:hAnsiTheme="minorHAnsi" w:cstheme="minorHAnsi"/>
          <w:color w:val="000000" w:themeColor="text1"/>
          <w:vertAlign w:val="subscript"/>
        </w:rPr>
        <w:t>,</w:t>
      </w:r>
      <w:r w:rsidR="00D126B9" w:rsidRPr="00D126B9">
        <w:rPr>
          <w:rFonts w:ascii="Cambria Math" w:hAnsi="Cambria Math" w:cs="Cambria Math"/>
          <w:color w:val="000000" w:themeColor="text1"/>
          <w:vertAlign w:val="subscript"/>
        </w:rPr>
        <w:t>𝑎</w:t>
      </w:r>
      <w:r w:rsidR="00D126B9" w:rsidRPr="00D126B9">
        <w:rPr>
          <w:rFonts w:ascii="Cambria Math" w:hAnsi="Cambria Math" w:cs="Cambria Math"/>
          <w:color w:val="000000" w:themeColor="text1"/>
          <w:vertAlign w:val="superscript"/>
        </w:rPr>
        <w:t>𝑒𝑥𝑝</w:t>
      </w:r>
      <w:r w:rsidRPr="00170C61">
        <w:rPr>
          <w:rFonts w:asciiTheme="minorHAnsi" w:hAnsiTheme="minorHAnsi" w:cstheme="minorHAnsi"/>
          <w:color w:val="000000" w:themeColor="text1"/>
        </w:rPr>
        <w:t xml:space="preserve">, rientrano l’eventuale miglioramento delle prestazioni relative alle attività di spazzamento, lavaggio strade e marciapiedi, nonché la possibile introduzione di sistemi di tariffazione puntuale con riconoscimento </w:t>
      </w:r>
      <w:r w:rsidRPr="00060EF5">
        <w:rPr>
          <w:rFonts w:asciiTheme="minorHAnsi" w:hAnsiTheme="minorHAnsi" w:cstheme="minorHAnsi"/>
          <w:color w:val="000000" w:themeColor="text1"/>
        </w:rPr>
        <w:t>dell’utenza (ARERA, All. A alla Deliberazione 363/2021/R/Rif</w:t>
      </w:r>
      <w:r w:rsidR="004C3DFA" w:rsidRPr="00060EF5">
        <w:rPr>
          <w:rFonts w:asciiTheme="minorHAnsi" w:hAnsiTheme="minorHAnsi" w:cstheme="minorHAnsi"/>
          <w:color w:val="000000" w:themeColor="text1"/>
        </w:rPr>
        <w:t>, così come aggiornato dalla Delibarazione 389/2023/R/Rif</w:t>
      </w:r>
      <w:r w:rsidRPr="00060EF5">
        <w:rPr>
          <w:rFonts w:asciiTheme="minorHAnsi" w:hAnsiTheme="minorHAnsi" w:cstheme="minorHAnsi"/>
          <w:color w:val="000000" w:themeColor="text1"/>
        </w:rPr>
        <w:t xml:space="preserve"> – art. 10.2).</w:t>
      </w:r>
    </w:p>
    <w:p w14:paraId="4BB3D2B0" w14:textId="77777777" w:rsidR="004C1758" w:rsidRPr="00170C61" w:rsidRDefault="004C1758" w:rsidP="00613822">
      <w:pPr>
        <w:pStyle w:val="Corpotesto"/>
        <w:spacing w:after="120" w:line="276" w:lineRule="auto"/>
        <w:jc w:val="both"/>
        <w:rPr>
          <w:rFonts w:asciiTheme="minorHAnsi" w:hAnsiTheme="minorHAnsi" w:cstheme="minorHAnsi"/>
          <w:color w:val="000000" w:themeColor="text1"/>
        </w:rPr>
      </w:pPr>
      <w:r w:rsidRPr="00170C61">
        <w:rPr>
          <w:rFonts w:asciiTheme="minorHAnsi" w:hAnsiTheme="minorHAnsi" w:cstheme="minorHAnsi"/>
          <w:color w:val="000000" w:themeColor="text1"/>
        </w:rPr>
        <w:t xml:space="preserve">L’introduzione delle componenti </w:t>
      </w:r>
      <w:r w:rsidRPr="00170C61">
        <w:rPr>
          <w:rFonts w:ascii="Cambria Math" w:hAnsi="Cambria Math" w:cs="Cambria Math"/>
          <w:color w:val="000000" w:themeColor="text1"/>
        </w:rPr>
        <w:t>𝐶𝑂𝐼𝑇𝑉</w:t>
      </w:r>
      <w:r w:rsidRPr="00D126B9">
        <w:rPr>
          <w:rFonts w:asciiTheme="minorHAnsi" w:hAnsiTheme="minorHAnsi" w:cstheme="minorHAnsi"/>
          <w:color w:val="000000" w:themeColor="text1"/>
          <w:vertAlign w:val="subscript"/>
        </w:rPr>
        <w:t>,</w:t>
      </w:r>
      <w:r w:rsidRPr="00D126B9">
        <w:rPr>
          <w:rFonts w:ascii="Cambria Math" w:hAnsi="Cambria Math" w:cs="Cambria Math"/>
          <w:color w:val="000000" w:themeColor="text1"/>
          <w:vertAlign w:val="subscript"/>
        </w:rPr>
        <w:t>𝑎</w:t>
      </w:r>
      <w:r w:rsidRPr="00D126B9">
        <w:rPr>
          <w:rFonts w:ascii="Cambria Math" w:hAnsi="Cambria Math" w:cs="Cambria Math"/>
          <w:color w:val="000000" w:themeColor="text1"/>
          <w:vertAlign w:val="superscript"/>
        </w:rPr>
        <w:t>𝑒𝑥𝑝</w:t>
      </w:r>
      <w:r w:rsidRPr="00170C61">
        <w:rPr>
          <w:rFonts w:asciiTheme="minorHAnsi" w:hAnsiTheme="minorHAnsi" w:cstheme="minorHAnsi"/>
          <w:color w:val="000000" w:themeColor="text1"/>
        </w:rPr>
        <w:t xml:space="preserve"> e </w:t>
      </w:r>
      <w:r w:rsidRPr="00170C61">
        <w:rPr>
          <w:rFonts w:ascii="Cambria Math" w:hAnsi="Cambria Math" w:cs="Cambria Math"/>
          <w:color w:val="000000" w:themeColor="text1"/>
        </w:rPr>
        <w:t>𝐶𝑂𝐼𝑇𝐹</w:t>
      </w:r>
      <w:r w:rsidRPr="00D126B9">
        <w:rPr>
          <w:rFonts w:asciiTheme="minorHAnsi" w:hAnsiTheme="minorHAnsi" w:cstheme="minorHAnsi"/>
          <w:color w:val="000000" w:themeColor="text1"/>
          <w:vertAlign w:val="subscript"/>
        </w:rPr>
        <w:t>,</w:t>
      </w:r>
      <w:r w:rsidRPr="00D126B9">
        <w:rPr>
          <w:rFonts w:ascii="Cambria Math" w:hAnsi="Cambria Math" w:cs="Cambria Math"/>
          <w:color w:val="000000" w:themeColor="text1"/>
          <w:vertAlign w:val="subscript"/>
        </w:rPr>
        <w:t>𝑎</w:t>
      </w:r>
      <w:r w:rsidRPr="00D126B9">
        <w:rPr>
          <w:rFonts w:ascii="Cambria Math" w:hAnsi="Cambria Math" w:cs="Cambria Math"/>
          <w:color w:val="000000" w:themeColor="text1"/>
          <w:vertAlign w:val="superscript"/>
        </w:rPr>
        <w:t>𝑒𝑥𝑝</w:t>
      </w:r>
      <w:r w:rsidRPr="00170C61">
        <w:rPr>
          <w:rFonts w:asciiTheme="minorHAnsi" w:hAnsiTheme="minorHAnsi" w:cstheme="minorHAnsi"/>
          <w:color w:val="000000" w:themeColor="text1"/>
        </w:rPr>
        <w:t xml:space="preserve"> può avvenire nel caso in cui si verifichino congiuntamente le seguenti condizioni:</w:t>
      </w:r>
    </w:p>
    <w:p w14:paraId="4CA67B46" w14:textId="5D30C600" w:rsidR="004C1758" w:rsidRPr="00170C61" w:rsidRDefault="004C1758" w:rsidP="00613822">
      <w:pPr>
        <w:pStyle w:val="Corpotesto"/>
        <w:numPr>
          <w:ilvl w:val="0"/>
          <w:numId w:val="40"/>
        </w:numPr>
        <w:spacing w:after="120" w:line="276" w:lineRule="auto"/>
        <w:ind w:left="0" w:firstLine="0"/>
        <w:jc w:val="both"/>
        <w:rPr>
          <w:rFonts w:asciiTheme="minorHAnsi" w:hAnsiTheme="minorHAnsi" w:cstheme="minorHAnsi"/>
          <w:color w:val="000000" w:themeColor="text1"/>
        </w:rPr>
      </w:pPr>
      <w:r w:rsidRPr="00170C61">
        <w:rPr>
          <w:rFonts w:asciiTheme="minorHAnsi" w:hAnsiTheme="minorHAnsi" w:cstheme="minorHAnsi"/>
          <w:color w:val="000000" w:themeColor="text1"/>
        </w:rPr>
        <w:t xml:space="preserve">sia possibile identificare puntualmente la corrispondenza tra il target di miglioramento da </w:t>
      </w:r>
      <w:r w:rsidRPr="00170C61">
        <w:rPr>
          <w:rFonts w:asciiTheme="minorHAnsi" w:hAnsiTheme="minorHAnsi" w:cstheme="minorHAnsi"/>
          <w:color w:val="000000" w:themeColor="text1"/>
        </w:rPr>
        <w:lastRenderedPageBreak/>
        <w:t>conseguire e le citate componenti;</w:t>
      </w:r>
    </w:p>
    <w:p w14:paraId="5E50D692" w14:textId="7D2A8AE6" w:rsidR="004C1758" w:rsidRPr="00170C61" w:rsidRDefault="004C1758" w:rsidP="00613822">
      <w:pPr>
        <w:pStyle w:val="Corpotesto"/>
        <w:numPr>
          <w:ilvl w:val="0"/>
          <w:numId w:val="40"/>
        </w:numPr>
        <w:spacing w:after="120" w:line="276" w:lineRule="auto"/>
        <w:ind w:left="0" w:firstLine="0"/>
        <w:jc w:val="both"/>
        <w:rPr>
          <w:rFonts w:asciiTheme="minorHAnsi" w:hAnsiTheme="minorHAnsi" w:cstheme="minorHAnsi"/>
          <w:color w:val="000000" w:themeColor="text1"/>
        </w:rPr>
      </w:pPr>
      <w:r w:rsidRPr="00170C61">
        <w:rPr>
          <w:rFonts w:asciiTheme="minorHAnsi" w:hAnsiTheme="minorHAnsi" w:cstheme="minorHAnsi"/>
          <w:color w:val="000000" w:themeColor="text1"/>
        </w:rPr>
        <w:t>la valorizzazione delle medesime possa essere effettuata sulla base di dati oggettivi, verificabili e ispirati all’efficienza dei costi, tenuto conto dei potenziali effetti di scala.</w:t>
      </w:r>
    </w:p>
    <w:p w14:paraId="5F2C3933" w14:textId="1E55C6C7" w:rsidR="004C1758" w:rsidRPr="00170C61" w:rsidRDefault="00CD7C2C" w:rsidP="00613822">
      <w:pPr>
        <w:pStyle w:val="Corpotesto"/>
        <w:spacing w:after="120" w:line="276" w:lineRule="auto"/>
        <w:jc w:val="both"/>
        <w:rPr>
          <w:rFonts w:asciiTheme="minorHAnsi" w:hAnsiTheme="minorHAnsi" w:cstheme="minorHAnsi"/>
          <w:color w:val="000000" w:themeColor="text1"/>
        </w:rPr>
      </w:pPr>
      <w:r w:rsidRPr="00170C61">
        <w:rPr>
          <w:rFonts w:asciiTheme="minorHAnsi" w:hAnsiTheme="minorHAnsi" w:cstheme="minorHAnsi"/>
          <w:color w:val="000000" w:themeColor="text1"/>
        </w:rPr>
        <w:t xml:space="preserve">Nel caso </w:t>
      </w:r>
      <w:r w:rsidR="00F7378E" w:rsidRPr="00170C61">
        <w:rPr>
          <w:rFonts w:asciiTheme="minorHAnsi" w:hAnsiTheme="minorHAnsi" w:cstheme="minorHAnsi"/>
          <w:color w:val="000000" w:themeColor="text1"/>
        </w:rPr>
        <w:t xml:space="preserve">specifico del Comune di </w:t>
      </w:r>
      <w:r w:rsidR="00641244">
        <w:rPr>
          <w:rFonts w:asciiTheme="minorHAnsi" w:hAnsiTheme="minorHAnsi" w:cstheme="minorHAnsi"/>
          <w:color w:val="000000" w:themeColor="text1"/>
        </w:rPr>
        <w:t>Noviglio</w:t>
      </w:r>
      <w:r w:rsidR="00F7378E" w:rsidRPr="00B728F1">
        <w:rPr>
          <w:rFonts w:asciiTheme="minorHAnsi" w:hAnsiTheme="minorHAnsi" w:cstheme="minorHAnsi"/>
          <w:color w:val="000000" w:themeColor="text1"/>
        </w:rPr>
        <w:t xml:space="preserve"> </w:t>
      </w:r>
      <w:r w:rsidR="009B545A" w:rsidRPr="00B728F1">
        <w:rPr>
          <w:rFonts w:asciiTheme="minorHAnsi" w:hAnsiTheme="minorHAnsi" w:cstheme="minorHAnsi"/>
          <w:color w:val="000000" w:themeColor="text1"/>
        </w:rPr>
        <w:t>n</w:t>
      </w:r>
      <w:r w:rsidR="009B545A" w:rsidRPr="00170C61">
        <w:rPr>
          <w:rFonts w:asciiTheme="minorHAnsi" w:hAnsiTheme="minorHAnsi" w:cstheme="minorHAnsi"/>
          <w:color w:val="000000" w:themeColor="text1"/>
        </w:rPr>
        <w:t xml:space="preserve">on si rende necessaria la valorizzazione di </w:t>
      </w:r>
      <w:r w:rsidRPr="00170C61">
        <w:rPr>
          <w:rFonts w:asciiTheme="minorHAnsi" w:hAnsiTheme="minorHAnsi" w:cstheme="minorHAnsi"/>
          <w:color w:val="000000" w:themeColor="text1"/>
        </w:rPr>
        <w:t xml:space="preserve">tale componente dal momento che non </w:t>
      </w:r>
      <w:r w:rsidR="00F7378E" w:rsidRPr="00170C61">
        <w:rPr>
          <w:rFonts w:asciiTheme="minorHAnsi" w:hAnsiTheme="minorHAnsi" w:cstheme="minorHAnsi"/>
          <w:color w:val="000000" w:themeColor="text1"/>
        </w:rPr>
        <w:t xml:space="preserve">si rileva all’interno dei Piani finanziari grezzi dei gestori alcuna proposta di valorizzazione </w:t>
      </w:r>
      <w:r w:rsidRPr="00170C61">
        <w:rPr>
          <w:rFonts w:asciiTheme="minorHAnsi" w:hAnsiTheme="minorHAnsi" w:cstheme="minorHAnsi"/>
          <w:color w:val="000000" w:themeColor="text1"/>
        </w:rPr>
        <w:t xml:space="preserve">connessa alle modifiche del perimetro gestionale o al miglioramento dei servizi forniti. </w:t>
      </w:r>
    </w:p>
    <w:p w14:paraId="1F800B83" w14:textId="5448DDFB" w:rsidR="00CD7C2C" w:rsidRDefault="00CD7C2C" w:rsidP="00613822">
      <w:pPr>
        <w:pStyle w:val="Corpotesto"/>
        <w:spacing w:after="120" w:line="276" w:lineRule="auto"/>
        <w:jc w:val="both"/>
        <w:rPr>
          <w:rFonts w:asciiTheme="minorHAnsi" w:hAnsiTheme="minorHAnsi" w:cstheme="minorHAnsi"/>
          <w:i/>
          <w:iCs/>
          <w:color w:val="000000" w:themeColor="text1"/>
          <w:highlight w:val="cyan"/>
        </w:rPr>
      </w:pPr>
    </w:p>
    <w:p w14:paraId="0A73A2A9" w14:textId="77777777" w:rsidR="006C5346" w:rsidRPr="00170C61" w:rsidRDefault="006C5346" w:rsidP="006C5346">
      <w:pPr>
        <w:pStyle w:val="Titolo2"/>
        <w:rPr>
          <w:highlight w:val="lightGray"/>
        </w:rPr>
      </w:pPr>
      <w:bookmarkStart w:id="71" w:name="_Toc132370828"/>
      <w:bookmarkStart w:id="72" w:name="_Toc164012085"/>
      <w:r w:rsidRPr="00170C61">
        <w:t>5.3 Ammortamenti</w:t>
      </w:r>
      <w:r w:rsidRPr="00170C61">
        <w:rPr>
          <w:spacing w:val="-5"/>
        </w:rPr>
        <w:t xml:space="preserve"> </w:t>
      </w:r>
      <w:r w:rsidRPr="00170C61">
        <w:t>delle</w:t>
      </w:r>
      <w:r w:rsidRPr="00170C61">
        <w:rPr>
          <w:spacing w:val="-5"/>
        </w:rPr>
        <w:t xml:space="preserve"> </w:t>
      </w:r>
      <w:r w:rsidRPr="00170C61">
        <w:t>immobilizzazioni</w:t>
      </w:r>
      <w:bookmarkEnd w:id="71"/>
      <w:bookmarkEnd w:id="72"/>
      <w:r w:rsidRPr="00170C61">
        <w:t xml:space="preserve"> </w:t>
      </w:r>
    </w:p>
    <w:p w14:paraId="6BD1075D" w14:textId="79F3CDDE" w:rsidR="001D041B" w:rsidRPr="00060EF5" w:rsidRDefault="001D041B"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 xml:space="preserve">Si dà atto delle verifiche compiute in ordine alle vite utili dei cespiti valorizzate dal gestore del servizio integrato di gestione dei rifiuti urbani con </w:t>
      </w:r>
      <w:r w:rsidRPr="00060EF5">
        <w:rPr>
          <w:rFonts w:asciiTheme="minorHAnsi" w:hAnsiTheme="minorHAnsi" w:cstheme="minorHAnsi"/>
        </w:rPr>
        <w:t>particolare riferimento al rispetto delle tabelle previste nell’art.15.2 e 15.3 del MTR-2</w:t>
      </w:r>
      <w:r w:rsidR="00A16C0C" w:rsidRPr="00060EF5">
        <w:rPr>
          <w:rFonts w:asciiTheme="minorHAnsi" w:hAnsiTheme="minorHAnsi" w:cstheme="minorHAnsi"/>
        </w:rPr>
        <w:t xml:space="preserve"> così come aggiornato dalla Deliberazione 389/2023 </w:t>
      </w:r>
      <w:r w:rsidRPr="00060EF5">
        <w:rPr>
          <w:rFonts w:asciiTheme="minorHAnsi" w:hAnsiTheme="minorHAnsi" w:cstheme="minorHAnsi"/>
        </w:rPr>
        <w:t>per i cespiti ad esse direttamente riconducibili.</w:t>
      </w:r>
    </w:p>
    <w:p w14:paraId="4D146F99" w14:textId="3DFC132A" w:rsidR="001D041B" w:rsidRPr="00170C61" w:rsidRDefault="001D041B" w:rsidP="00613822">
      <w:pPr>
        <w:pStyle w:val="Corpotesto"/>
        <w:spacing w:after="120" w:line="276" w:lineRule="auto"/>
        <w:jc w:val="both"/>
        <w:rPr>
          <w:rFonts w:asciiTheme="minorHAnsi" w:hAnsiTheme="minorHAnsi" w:cstheme="minorHAnsi"/>
        </w:rPr>
      </w:pPr>
      <w:r w:rsidRPr="00060EF5">
        <w:rPr>
          <w:rFonts w:asciiTheme="minorHAnsi" w:hAnsiTheme="minorHAnsi" w:cstheme="minorHAnsi"/>
        </w:rPr>
        <w:t>Tutti i cespiti presentati dal Gestore e dal Comune si riferiscono a beni per il servizio di gestione dei rifiuti urbani presenti nelle fonti contabili obbligatorie e sono stati valorizzati con vite utili regolatorie come definite dal metodo MTR-2</w:t>
      </w:r>
      <w:r w:rsidR="002E78BF" w:rsidRPr="00060EF5">
        <w:rPr>
          <w:rFonts w:asciiTheme="minorHAnsi" w:hAnsiTheme="minorHAnsi" w:cstheme="minorHAnsi"/>
        </w:rPr>
        <w:t xml:space="preserve"> aggiornato</w:t>
      </w:r>
      <w:r w:rsidRPr="00060EF5">
        <w:rPr>
          <w:rFonts w:asciiTheme="minorHAnsi" w:hAnsiTheme="minorHAnsi" w:cstheme="minorHAnsi"/>
        </w:rPr>
        <w:t>.</w:t>
      </w:r>
    </w:p>
    <w:p w14:paraId="240A2151" w14:textId="77777777" w:rsidR="001D041B" w:rsidRPr="00170C61" w:rsidRDefault="001D041B"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Non si rilevano casi di adozione di una vita utile inferiore o superiore a quella regolatoria.</w:t>
      </w:r>
    </w:p>
    <w:p w14:paraId="323FBCB0" w14:textId="56D43B15" w:rsidR="006343EC" w:rsidRPr="00170C61" w:rsidRDefault="001D041B"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Non si rilevano, altresì, cespiti non direttamente riconducibili a quelli previsti dalle sopra menzionate tabelle di cui agli art. 15.2 e 15.3.</w:t>
      </w:r>
    </w:p>
    <w:p w14:paraId="26EB6807" w14:textId="77777777" w:rsidR="001D041B" w:rsidRPr="00170C61" w:rsidRDefault="001D041B" w:rsidP="00613822">
      <w:pPr>
        <w:pStyle w:val="Corpotesto"/>
        <w:spacing w:after="120" w:line="276" w:lineRule="auto"/>
        <w:jc w:val="both"/>
        <w:rPr>
          <w:rFonts w:asciiTheme="minorHAnsi" w:hAnsiTheme="minorHAnsi" w:cstheme="minorHAnsi"/>
        </w:rPr>
      </w:pPr>
    </w:p>
    <w:p w14:paraId="4F87B622" w14:textId="1406362D" w:rsidR="00667B3C" w:rsidRPr="00170C61" w:rsidRDefault="00C63C08" w:rsidP="00170C61">
      <w:pPr>
        <w:pStyle w:val="Titolo2"/>
        <w:rPr>
          <w:color w:val="0070C0"/>
        </w:rPr>
      </w:pPr>
      <w:bookmarkStart w:id="73" w:name="_bookmark31"/>
      <w:bookmarkStart w:id="74" w:name="_Toc164012086"/>
      <w:bookmarkEnd w:id="73"/>
      <w:r w:rsidRPr="00AA12C4">
        <w:t xml:space="preserve">5.4 </w:t>
      </w:r>
      <w:r w:rsidR="007223A5" w:rsidRPr="00AA12C4">
        <w:t>Valorizzazione</w:t>
      </w:r>
      <w:r w:rsidR="007223A5" w:rsidRPr="00AA12C4">
        <w:rPr>
          <w:spacing w:val="-3"/>
        </w:rPr>
        <w:t xml:space="preserve"> </w:t>
      </w:r>
      <w:r w:rsidR="007223A5" w:rsidRPr="00AA12C4">
        <w:t>dei</w:t>
      </w:r>
      <w:r w:rsidR="007223A5" w:rsidRPr="00AA12C4">
        <w:rPr>
          <w:spacing w:val="-1"/>
        </w:rPr>
        <w:t xml:space="preserve"> </w:t>
      </w:r>
      <w:r w:rsidR="007223A5" w:rsidRPr="00AA12C4">
        <w:t>fattori</w:t>
      </w:r>
      <w:r w:rsidR="007223A5" w:rsidRPr="00AA12C4">
        <w:rPr>
          <w:spacing w:val="-1"/>
        </w:rPr>
        <w:t xml:space="preserve"> </w:t>
      </w:r>
      <w:r w:rsidR="007223A5" w:rsidRPr="00AA12C4">
        <w:t xml:space="preserve">di </w:t>
      </w:r>
      <w:r w:rsidR="007223A5" w:rsidRPr="00AA12C4">
        <w:rPr>
          <w:i/>
        </w:rPr>
        <w:t>sharing</w:t>
      </w:r>
      <w:bookmarkEnd w:id="74"/>
      <w:r w:rsidR="008662B4" w:rsidRPr="00170C61">
        <w:rPr>
          <w:color w:val="0070C0"/>
        </w:rPr>
        <w:t xml:space="preserve"> </w:t>
      </w:r>
    </w:p>
    <w:p w14:paraId="7D63174C" w14:textId="4965E0EA" w:rsidR="00D35F16" w:rsidRPr="00170C61" w:rsidRDefault="000309F2" w:rsidP="00613822">
      <w:pPr>
        <w:pStyle w:val="Corpotesto"/>
        <w:spacing w:after="120" w:line="276" w:lineRule="auto"/>
        <w:jc w:val="both"/>
        <w:rPr>
          <w:rFonts w:asciiTheme="minorHAnsi" w:hAnsiTheme="minorHAnsi" w:cstheme="minorHAnsi"/>
          <w:color w:val="000000" w:themeColor="text1"/>
          <w:vertAlign w:val="subscript"/>
        </w:rPr>
      </w:pPr>
      <w:r w:rsidRPr="00170C61">
        <w:rPr>
          <w:rFonts w:asciiTheme="minorHAnsi" w:hAnsiTheme="minorHAnsi" w:cstheme="minorHAnsi"/>
          <w:color w:val="000000" w:themeColor="text1"/>
        </w:rPr>
        <w:t xml:space="preserve">Come stabilito all’art. 3 </w:t>
      </w:r>
      <w:r w:rsidRPr="00060EF5">
        <w:rPr>
          <w:rFonts w:asciiTheme="minorHAnsi" w:hAnsiTheme="minorHAnsi" w:cstheme="minorHAnsi"/>
          <w:color w:val="000000" w:themeColor="text1"/>
        </w:rPr>
        <w:t>del MTR-2</w:t>
      </w:r>
      <w:r w:rsidR="008E01DF" w:rsidRPr="00060EF5">
        <w:rPr>
          <w:rFonts w:asciiTheme="minorHAnsi" w:hAnsiTheme="minorHAnsi" w:cstheme="minorHAnsi"/>
          <w:color w:val="000000" w:themeColor="text1"/>
        </w:rPr>
        <w:t xml:space="preserve">, così </w:t>
      </w:r>
      <w:r w:rsidR="00D604DB" w:rsidRPr="00060EF5">
        <w:rPr>
          <w:rFonts w:asciiTheme="minorHAnsi" w:hAnsiTheme="minorHAnsi" w:cstheme="minorHAnsi"/>
          <w:color w:val="000000" w:themeColor="text1"/>
        </w:rPr>
        <w:t>come aggiornato dalla Deliberazione 389/2023</w:t>
      </w:r>
      <w:r w:rsidRPr="00060EF5">
        <w:rPr>
          <w:rFonts w:asciiTheme="minorHAnsi" w:hAnsiTheme="minorHAnsi" w:cstheme="minorHAnsi"/>
          <w:color w:val="000000" w:themeColor="text1"/>
        </w:rPr>
        <w:t xml:space="preserve">, L’Ente Territorialmente Competente è chiamato alla valorizzazione di opportuni fattori di sharing dei proventi in grado di favorire gli incentivi alla crescita dei ricavi dalla vendita di materiale e/o energia </w:t>
      </w:r>
      <w:r w:rsidR="00D35F16" w:rsidRPr="00060EF5">
        <w:rPr>
          <w:rFonts w:asciiTheme="minorHAnsi" w:hAnsiTheme="minorHAnsi" w:cstheme="minorHAnsi"/>
          <w:color w:val="000000" w:themeColor="text1"/>
        </w:rPr>
        <w:t>e dei corrispettivi riconosciuti dai sistemi</w:t>
      </w:r>
      <w:r w:rsidR="00D35F16" w:rsidRPr="00170C61">
        <w:rPr>
          <w:rFonts w:asciiTheme="minorHAnsi" w:hAnsiTheme="minorHAnsi" w:cstheme="minorHAnsi"/>
          <w:color w:val="000000" w:themeColor="text1"/>
        </w:rPr>
        <w:t xml:space="preserve"> collettivi di compliance agli obblighi di </w:t>
      </w:r>
      <w:r w:rsidR="00D35F16" w:rsidRPr="00100B98">
        <w:rPr>
          <w:rFonts w:asciiTheme="minorHAnsi" w:hAnsiTheme="minorHAnsi" w:cstheme="minorHAnsi"/>
        </w:rPr>
        <w:t>responsabilità estesa del produttore. La valorizzazione da parte del</w:t>
      </w:r>
      <w:r w:rsidR="005F2507" w:rsidRPr="00100B98">
        <w:rPr>
          <w:rFonts w:asciiTheme="minorHAnsi" w:hAnsiTheme="minorHAnsi" w:cstheme="minorHAnsi"/>
        </w:rPr>
        <w:t>l’ETC</w:t>
      </w:r>
      <w:r w:rsidR="00D35F16" w:rsidRPr="00100B98">
        <w:rPr>
          <w:rFonts w:asciiTheme="minorHAnsi" w:hAnsiTheme="minorHAnsi" w:cstheme="minorHAnsi"/>
        </w:rPr>
        <w:t xml:space="preserve"> </w:t>
      </w:r>
      <w:r w:rsidR="00D35F16" w:rsidRPr="00170C61">
        <w:rPr>
          <w:rFonts w:asciiTheme="minorHAnsi" w:hAnsiTheme="minorHAnsi" w:cstheme="minorHAnsi"/>
          <w:color w:val="000000" w:themeColor="text1"/>
        </w:rPr>
        <w:t xml:space="preserve">avviene mediante due parametri, </w:t>
      </w:r>
      <w:r w:rsidR="00D35F16" w:rsidRPr="00170C61">
        <w:rPr>
          <w:rFonts w:ascii="Cambria Math" w:hAnsi="Cambria Math" w:cs="Cambria Math"/>
          <w:color w:val="000000" w:themeColor="text1"/>
        </w:rPr>
        <w:t>𝑏</w:t>
      </w:r>
      <w:r w:rsidR="00D35F16" w:rsidRPr="00170C61">
        <w:rPr>
          <w:rFonts w:ascii="Cambria Math" w:hAnsi="Cambria Math" w:cs="Cambria Math"/>
          <w:color w:val="000000" w:themeColor="text1"/>
          <w:vertAlign w:val="subscript"/>
        </w:rPr>
        <w:t>𝑎</w:t>
      </w:r>
      <w:r w:rsidR="00D35F16" w:rsidRPr="00170C61">
        <w:rPr>
          <w:rFonts w:asciiTheme="minorHAnsi" w:hAnsiTheme="minorHAnsi" w:cstheme="minorHAnsi"/>
          <w:color w:val="000000" w:themeColor="text1"/>
          <w:vertAlign w:val="subscript"/>
        </w:rPr>
        <w:t xml:space="preserve"> </w:t>
      </w:r>
      <w:r w:rsidR="00D35F16" w:rsidRPr="00170C61">
        <w:rPr>
          <w:rFonts w:asciiTheme="minorHAnsi" w:hAnsiTheme="minorHAnsi" w:cstheme="minorHAnsi"/>
          <w:color w:val="000000" w:themeColor="text1"/>
        </w:rPr>
        <w:t>e ω</w:t>
      </w:r>
      <w:r w:rsidR="00D35F16" w:rsidRPr="00170C61">
        <w:rPr>
          <w:rFonts w:ascii="Cambria Math" w:hAnsi="Cambria Math" w:cs="Cambria Math"/>
          <w:color w:val="000000" w:themeColor="text1"/>
          <w:vertAlign w:val="subscript"/>
        </w:rPr>
        <w:t>𝑎</w:t>
      </w:r>
      <w:r w:rsidR="00D35F16" w:rsidRPr="00170C61">
        <w:rPr>
          <w:rFonts w:asciiTheme="minorHAnsi" w:hAnsiTheme="minorHAnsi" w:cstheme="minorHAnsi"/>
          <w:color w:val="000000" w:themeColor="text1"/>
          <w:vertAlign w:val="subscript"/>
        </w:rPr>
        <w:t xml:space="preserve">. </w:t>
      </w:r>
    </w:p>
    <w:p w14:paraId="6F86E361" w14:textId="77777777" w:rsidR="000A2AD2" w:rsidRPr="00170C61" w:rsidRDefault="000A2AD2" w:rsidP="00613822">
      <w:pPr>
        <w:pStyle w:val="Corpotesto"/>
        <w:spacing w:after="120" w:line="276" w:lineRule="auto"/>
        <w:jc w:val="both"/>
        <w:rPr>
          <w:rFonts w:asciiTheme="minorHAnsi" w:hAnsiTheme="minorHAnsi" w:cstheme="minorHAnsi"/>
          <w:color w:val="000000" w:themeColor="text1"/>
          <w:vertAlign w:val="subscript"/>
        </w:rPr>
      </w:pPr>
    </w:p>
    <w:p w14:paraId="6DA4A13B" w14:textId="5931D3C7" w:rsidR="00CC0389" w:rsidRPr="00170C61" w:rsidRDefault="00170C61" w:rsidP="00170C61">
      <w:pPr>
        <w:pStyle w:val="Titolo3"/>
      </w:pPr>
      <w:bookmarkStart w:id="75" w:name="_Toc164012087"/>
      <w:r w:rsidRPr="00170C61">
        <w:t xml:space="preserve">5.4.1 </w:t>
      </w:r>
      <w:r w:rsidR="00CC0389" w:rsidRPr="00170C61">
        <w:t>Determinazione</w:t>
      </w:r>
      <w:r w:rsidR="00CC0389" w:rsidRPr="00170C61">
        <w:rPr>
          <w:spacing w:val="-2"/>
        </w:rPr>
        <w:t xml:space="preserve"> </w:t>
      </w:r>
      <w:r w:rsidR="00CC0389" w:rsidRPr="00170C61">
        <w:t>del fattore</w:t>
      </w:r>
      <w:r w:rsidR="00CC0389" w:rsidRPr="00170C61">
        <w:rPr>
          <w:spacing w:val="-2"/>
        </w:rPr>
        <w:t xml:space="preserve"> </w:t>
      </w:r>
      <w:r w:rsidR="00CC0389" w:rsidRPr="00170C61">
        <w:t>b</w:t>
      </w:r>
      <w:bookmarkEnd w:id="75"/>
    </w:p>
    <w:p w14:paraId="42C1AC95" w14:textId="40751152" w:rsidR="00E5790D" w:rsidRPr="00170C61" w:rsidRDefault="00D35F16" w:rsidP="00613822">
      <w:pPr>
        <w:widowControl/>
        <w:adjustRightInd w:val="0"/>
        <w:spacing w:after="120" w:line="276" w:lineRule="auto"/>
        <w:jc w:val="both"/>
        <w:rPr>
          <w:rFonts w:asciiTheme="minorHAnsi" w:hAnsiTheme="minorHAnsi" w:cstheme="minorHAnsi"/>
          <w:color w:val="000000" w:themeColor="text1"/>
          <w:sz w:val="24"/>
          <w:szCs w:val="24"/>
        </w:rPr>
      </w:pPr>
      <w:r w:rsidRPr="00170C61">
        <w:rPr>
          <w:rFonts w:ascii="Cambria Math" w:eastAsiaTheme="minorHAnsi" w:hAnsi="Cambria Math" w:cs="Cambria Math"/>
          <w:color w:val="000000" w:themeColor="text1"/>
          <w:sz w:val="24"/>
          <w:szCs w:val="24"/>
        </w:rPr>
        <w:t>𝑏</w:t>
      </w:r>
      <w:r w:rsidRPr="00170C61">
        <w:rPr>
          <w:rFonts w:ascii="Cambria Math" w:hAnsi="Cambria Math" w:cs="Cambria Math"/>
          <w:color w:val="000000" w:themeColor="text1"/>
          <w:sz w:val="24"/>
          <w:szCs w:val="24"/>
          <w:vertAlign w:val="subscript"/>
        </w:rPr>
        <w:t>𝑎</w:t>
      </w:r>
      <w:r w:rsidRPr="00170C61">
        <w:rPr>
          <w:rFonts w:asciiTheme="minorHAnsi" w:hAnsiTheme="minorHAnsi" w:cstheme="minorHAnsi"/>
          <w:color w:val="000000" w:themeColor="text1"/>
          <w:sz w:val="24"/>
          <w:szCs w:val="24"/>
        </w:rPr>
        <w:t xml:space="preserve"> </w:t>
      </w:r>
      <w:r w:rsidR="00417B40" w:rsidRPr="00170C61">
        <w:rPr>
          <w:rFonts w:asciiTheme="minorHAnsi" w:hAnsiTheme="minorHAnsi" w:cstheme="minorHAnsi"/>
          <w:color w:val="000000" w:themeColor="text1"/>
          <w:sz w:val="24"/>
          <w:szCs w:val="24"/>
        </w:rPr>
        <w:t xml:space="preserve">è il fattore di sharing dei proventi, che può assumere un valore compreso nell’intervallo [0,3 ; 0,6] e </w:t>
      </w:r>
      <w:r w:rsidR="009E234E" w:rsidRPr="00170C61">
        <w:rPr>
          <w:rFonts w:asciiTheme="minorHAnsi" w:hAnsiTheme="minorHAnsi" w:cstheme="minorHAnsi"/>
          <w:color w:val="000000" w:themeColor="text1"/>
          <w:sz w:val="24"/>
          <w:szCs w:val="24"/>
        </w:rPr>
        <w:t xml:space="preserve">opera </w:t>
      </w:r>
      <w:r w:rsidR="00417B40" w:rsidRPr="00170C61">
        <w:rPr>
          <w:rFonts w:asciiTheme="minorHAnsi" w:hAnsiTheme="minorHAnsi" w:cstheme="minorHAnsi"/>
          <w:color w:val="000000" w:themeColor="text1"/>
          <w:sz w:val="24"/>
          <w:szCs w:val="24"/>
        </w:rPr>
        <w:t>come moltiplicatore dell’importo AR indicato dal Gestore, che è la somma dei proventi della vendita di materiale ed energia derivante da rifiuti; in tale voce sono ricomprese anche le componenti di ricavo diverse da quelle relative al servizio integrato di gestione dei RU effettuato nell’ambito di affidamento e riconducibili ad altri servizi effettuati avvalendosi di asset e risorse del servizio del ciclo integrato</w:t>
      </w:r>
      <w:r w:rsidR="00E5790D" w:rsidRPr="00170C61">
        <w:rPr>
          <w:rFonts w:asciiTheme="minorHAnsi" w:hAnsiTheme="minorHAnsi" w:cstheme="minorHAnsi"/>
          <w:color w:val="000000" w:themeColor="text1"/>
          <w:sz w:val="24"/>
          <w:szCs w:val="24"/>
        </w:rPr>
        <w:t xml:space="preserve">. </w:t>
      </w:r>
    </w:p>
    <w:p w14:paraId="28E0164F" w14:textId="1D708D4E" w:rsidR="00540FE1" w:rsidRPr="00616375" w:rsidRDefault="00540FE1" w:rsidP="00540FE1">
      <w:pPr>
        <w:widowControl/>
        <w:adjustRightInd w:val="0"/>
        <w:spacing w:after="120" w:line="276" w:lineRule="auto"/>
        <w:jc w:val="both"/>
        <w:rPr>
          <w:rFonts w:asciiTheme="minorHAnsi" w:hAnsiTheme="minorHAnsi" w:cstheme="minorHAnsi"/>
          <w:sz w:val="24"/>
          <w:szCs w:val="24"/>
        </w:rPr>
      </w:pPr>
      <w:r w:rsidRPr="00616375">
        <w:rPr>
          <w:rFonts w:asciiTheme="minorHAnsi" w:hAnsiTheme="minorHAnsi" w:cstheme="minorHAnsi"/>
          <w:sz w:val="24"/>
          <w:szCs w:val="24"/>
        </w:rPr>
        <w:t xml:space="preserve">Per il Comune di </w:t>
      </w:r>
      <w:r w:rsidR="00641244" w:rsidRPr="00DC6C99">
        <w:rPr>
          <w:rFonts w:asciiTheme="minorHAnsi" w:hAnsiTheme="minorHAnsi" w:cstheme="minorHAnsi"/>
          <w:sz w:val="24"/>
          <w:szCs w:val="24"/>
        </w:rPr>
        <w:t>Noviglio</w:t>
      </w:r>
      <w:r w:rsidRPr="00616375">
        <w:rPr>
          <w:rFonts w:asciiTheme="minorHAnsi" w:hAnsiTheme="minorHAnsi" w:cstheme="minorHAnsi"/>
          <w:sz w:val="28"/>
          <w:szCs w:val="28"/>
        </w:rPr>
        <w:t xml:space="preserve"> </w:t>
      </w:r>
      <w:r w:rsidRPr="00616375">
        <w:rPr>
          <w:rFonts w:asciiTheme="minorHAnsi" w:hAnsiTheme="minorHAnsi" w:cstheme="minorHAnsi"/>
          <w:sz w:val="24"/>
          <w:szCs w:val="24"/>
        </w:rPr>
        <w:t xml:space="preserve">l’Ente Territorialmente Competente sceglie di adottare il valore di </w:t>
      </w:r>
      <w:r w:rsidRPr="00060EF5">
        <w:rPr>
          <w:rFonts w:asciiTheme="minorHAnsi" w:hAnsiTheme="minorHAnsi" w:cstheme="minorHAnsi"/>
          <w:b/>
          <w:bCs/>
          <w:sz w:val="24"/>
          <w:szCs w:val="24"/>
        </w:rPr>
        <w:t>0</w:t>
      </w:r>
      <w:r w:rsidR="00D126B9" w:rsidRPr="00060EF5">
        <w:rPr>
          <w:rFonts w:asciiTheme="minorHAnsi" w:hAnsiTheme="minorHAnsi" w:cstheme="minorHAnsi"/>
          <w:b/>
          <w:bCs/>
          <w:sz w:val="24"/>
          <w:szCs w:val="24"/>
        </w:rPr>
        <w:t>,</w:t>
      </w:r>
      <w:r w:rsidRPr="00060EF5">
        <w:rPr>
          <w:rFonts w:asciiTheme="minorHAnsi" w:hAnsiTheme="minorHAnsi" w:cstheme="minorHAnsi"/>
          <w:b/>
          <w:bCs/>
          <w:sz w:val="24"/>
          <w:szCs w:val="24"/>
        </w:rPr>
        <w:t>6</w:t>
      </w:r>
      <w:r w:rsidRPr="00616375">
        <w:rPr>
          <w:rFonts w:asciiTheme="minorHAnsi" w:hAnsiTheme="minorHAnsi" w:cstheme="minorHAnsi"/>
          <w:sz w:val="24"/>
          <w:szCs w:val="24"/>
        </w:rPr>
        <w:t xml:space="preserve"> premiando la cittadinanza per il mantenimento di elevati standard di Raccolta Differenziata che </w:t>
      </w:r>
      <w:r w:rsidRPr="00616375">
        <w:rPr>
          <w:rFonts w:asciiTheme="minorHAnsi" w:hAnsiTheme="minorHAnsi" w:cstheme="minorHAnsi"/>
          <w:sz w:val="24"/>
          <w:szCs w:val="24"/>
        </w:rPr>
        <w:lastRenderedPageBreak/>
        <w:t>consentono importanti recuperi: a tal proposito è stato utilizzato il massimo coefficiente in abbattimento dei costi.</w:t>
      </w:r>
    </w:p>
    <w:p w14:paraId="0AD1C4CF" w14:textId="5F80C778" w:rsidR="000A2AD2" w:rsidRPr="00170C61" w:rsidRDefault="000A2AD2" w:rsidP="00613822">
      <w:pPr>
        <w:widowControl/>
        <w:adjustRightInd w:val="0"/>
        <w:spacing w:after="120" w:line="276" w:lineRule="auto"/>
        <w:jc w:val="both"/>
        <w:rPr>
          <w:rFonts w:asciiTheme="minorHAnsi" w:hAnsiTheme="minorHAnsi" w:cstheme="minorHAnsi"/>
          <w:color w:val="000000" w:themeColor="text1"/>
          <w:sz w:val="24"/>
          <w:szCs w:val="24"/>
        </w:rPr>
      </w:pPr>
    </w:p>
    <w:p w14:paraId="117D2DEC" w14:textId="4022B77E" w:rsidR="00CC0389" w:rsidRPr="00170C61" w:rsidRDefault="00170C61" w:rsidP="00170C61">
      <w:pPr>
        <w:pStyle w:val="Titolo3"/>
      </w:pPr>
      <w:bookmarkStart w:id="76" w:name="_Toc164012088"/>
      <w:r w:rsidRPr="00170C61">
        <w:t xml:space="preserve">5.4.2 </w:t>
      </w:r>
      <w:r w:rsidR="00CC0389" w:rsidRPr="00170C61">
        <w:t>Determinazione</w:t>
      </w:r>
      <w:r w:rsidR="00CC0389" w:rsidRPr="00170C61">
        <w:rPr>
          <w:spacing w:val="-2"/>
        </w:rPr>
        <w:t xml:space="preserve"> </w:t>
      </w:r>
      <w:r w:rsidR="00CC0389" w:rsidRPr="00170C61">
        <w:t>del</w:t>
      </w:r>
      <w:r w:rsidR="00CC0389" w:rsidRPr="00170C61">
        <w:rPr>
          <w:spacing w:val="-1"/>
        </w:rPr>
        <w:t xml:space="preserve"> </w:t>
      </w:r>
      <w:r w:rsidR="00CC0389" w:rsidRPr="00170C61">
        <w:t>fattore</w:t>
      </w:r>
      <w:r w:rsidR="00CC0389" w:rsidRPr="00170C61">
        <w:rPr>
          <w:spacing w:val="-2"/>
        </w:rPr>
        <w:t xml:space="preserve"> </w:t>
      </w:r>
      <w:r w:rsidR="00CC0389" w:rsidRPr="00170C61">
        <w:t>ω</w:t>
      </w:r>
      <w:bookmarkEnd w:id="76"/>
    </w:p>
    <w:p w14:paraId="7F0B46A2" w14:textId="122639B6" w:rsidR="00744777" w:rsidRPr="00170C61" w:rsidRDefault="00CC0389" w:rsidP="00613822">
      <w:pPr>
        <w:widowControl/>
        <w:adjustRightInd w:val="0"/>
        <w:spacing w:after="120" w:line="276" w:lineRule="auto"/>
        <w:jc w:val="both"/>
        <w:rPr>
          <w:rFonts w:asciiTheme="minorHAnsi" w:hAnsiTheme="minorHAnsi" w:cstheme="minorHAnsi"/>
        </w:rPr>
      </w:pPr>
      <w:r w:rsidRPr="00170C61">
        <w:rPr>
          <w:rFonts w:asciiTheme="minorHAnsi" w:hAnsiTheme="minorHAnsi" w:cstheme="minorHAnsi"/>
          <w:color w:val="000000" w:themeColor="text1"/>
          <w:sz w:val="24"/>
          <w:szCs w:val="24"/>
        </w:rPr>
        <w:t xml:space="preserve">Il fattore </w:t>
      </w:r>
      <w:r w:rsidR="00E5790D" w:rsidRPr="00170C61">
        <w:rPr>
          <w:rFonts w:asciiTheme="minorHAnsi" w:hAnsiTheme="minorHAnsi" w:cstheme="minorHAnsi"/>
          <w:color w:val="000000" w:themeColor="text1"/>
          <w:sz w:val="24"/>
          <w:szCs w:val="24"/>
        </w:rPr>
        <w:t>b</w:t>
      </w:r>
      <w:r w:rsidR="009E234E" w:rsidRPr="00170C61">
        <w:rPr>
          <w:rFonts w:asciiTheme="minorHAnsi" w:hAnsiTheme="minorHAnsi" w:cstheme="minorHAnsi"/>
          <w:color w:val="000000" w:themeColor="text1"/>
          <w:sz w:val="24"/>
          <w:szCs w:val="24"/>
        </w:rPr>
        <w:t xml:space="preserve"> </w:t>
      </w:r>
      <w:r w:rsidR="00E5790D" w:rsidRPr="00170C61">
        <w:rPr>
          <w:rFonts w:asciiTheme="minorHAnsi" w:hAnsiTheme="minorHAnsi" w:cstheme="minorHAnsi"/>
          <w:color w:val="000000" w:themeColor="text1"/>
          <w:sz w:val="24"/>
          <w:szCs w:val="24"/>
        </w:rPr>
        <w:t xml:space="preserve">(1+ω): è il fattore di sharing dei proventi derivanti dai corrispettivi riconosciuti </w:t>
      </w:r>
      <w:r w:rsidR="005A32B3" w:rsidRPr="00170C61">
        <w:rPr>
          <w:rFonts w:asciiTheme="minorHAnsi" w:hAnsiTheme="minorHAnsi" w:cstheme="minorHAnsi"/>
          <w:color w:val="000000" w:themeColor="text1"/>
          <w:sz w:val="24"/>
          <w:szCs w:val="24"/>
        </w:rPr>
        <w:t xml:space="preserve">dai sistemi collettivi di compliance agli obblighi di </w:t>
      </w:r>
      <w:r w:rsidR="00FA3FDB" w:rsidRPr="00170C61">
        <w:rPr>
          <w:rFonts w:asciiTheme="minorHAnsi" w:hAnsiTheme="minorHAnsi" w:cstheme="minorHAnsi"/>
          <w:color w:val="000000" w:themeColor="text1"/>
          <w:sz w:val="24"/>
          <w:szCs w:val="24"/>
        </w:rPr>
        <w:t xml:space="preserve">responsabilità estesa del produttore a copertura degli oneri per la raccolta differenziata dei rifiuti di pertinenza: questi </w:t>
      </w:r>
      <w:r w:rsidR="009E234E" w:rsidRPr="00170C61">
        <w:rPr>
          <w:rFonts w:asciiTheme="minorHAnsi" w:hAnsiTheme="minorHAnsi" w:cstheme="minorHAnsi"/>
          <w:color w:val="000000" w:themeColor="text1"/>
          <w:sz w:val="24"/>
          <w:szCs w:val="24"/>
        </w:rPr>
        <w:t xml:space="preserve">opera </w:t>
      </w:r>
      <w:r w:rsidR="00E5790D" w:rsidRPr="00170C61">
        <w:rPr>
          <w:rFonts w:asciiTheme="minorHAnsi" w:hAnsiTheme="minorHAnsi" w:cstheme="minorHAnsi"/>
          <w:color w:val="000000" w:themeColor="text1"/>
          <w:sz w:val="24"/>
          <w:szCs w:val="24"/>
        </w:rPr>
        <w:t>come moltiplicatore dell’importo AR</w:t>
      </w:r>
      <w:r w:rsidR="005A32B3" w:rsidRPr="00170C61">
        <w:rPr>
          <w:rFonts w:asciiTheme="minorHAnsi" w:hAnsiTheme="minorHAnsi" w:cstheme="minorHAnsi"/>
          <w:color w:val="000000" w:themeColor="text1"/>
          <w:sz w:val="24"/>
          <w:szCs w:val="24"/>
          <w:vertAlign w:val="subscript"/>
        </w:rPr>
        <w:t>SC</w:t>
      </w:r>
      <w:r w:rsidR="00E5790D" w:rsidRPr="00170C61">
        <w:rPr>
          <w:rFonts w:asciiTheme="minorHAnsi" w:hAnsiTheme="minorHAnsi" w:cstheme="minorHAnsi"/>
          <w:color w:val="000000" w:themeColor="text1"/>
          <w:sz w:val="24"/>
          <w:szCs w:val="24"/>
          <w:vertAlign w:val="subscript"/>
        </w:rPr>
        <w:t xml:space="preserve"> </w:t>
      </w:r>
      <w:r w:rsidR="00E5790D" w:rsidRPr="00170C61">
        <w:rPr>
          <w:rFonts w:asciiTheme="minorHAnsi" w:hAnsiTheme="minorHAnsi" w:cstheme="minorHAnsi"/>
          <w:color w:val="000000" w:themeColor="text1"/>
          <w:sz w:val="24"/>
          <w:szCs w:val="24"/>
        </w:rPr>
        <w:t xml:space="preserve">indicato dal Gestore, che è la somma dei ricavi derivanti </w:t>
      </w:r>
      <w:r w:rsidR="00744777" w:rsidRPr="00170C61">
        <w:rPr>
          <w:rFonts w:asciiTheme="minorHAnsi" w:hAnsiTheme="minorHAnsi" w:cstheme="minorHAnsi"/>
          <w:color w:val="000000" w:themeColor="text1"/>
          <w:sz w:val="24"/>
          <w:szCs w:val="24"/>
        </w:rPr>
        <w:t xml:space="preserve">non solo </w:t>
      </w:r>
      <w:r w:rsidR="00E5790D" w:rsidRPr="00170C61">
        <w:rPr>
          <w:rFonts w:asciiTheme="minorHAnsi" w:hAnsiTheme="minorHAnsi" w:cstheme="minorHAnsi"/>
          <w:color w:val="000000" w:themeColor="text1"/>
          <w:sz w:val="24"/>
          <w:szCs w:val="24"/>
        </w:rPr>
        <w:t xml:space="preserve">dai corrispettivi riconosciuti dal CONAI </w:t>
      </w:r>
      <w:r w:rsidR="00744777" w:rsidRPr="00170C61">
        <w:rPr>
          <w:rFonts w:asciiTheme="minorHAnsi" w:hAnsiTheme="minorHAnsi" w:cstheme="minorHAnsi"/>
          <w:color w:val="000000" w:themeColor="text1"/>
          <w:sz w:val="24"/>
          <w:szCs w:val="24"/>
        </w:rPr>
        <w:t xml:space="preserve">ma anche da altri Consorzi non aderenti al CONAI </w:t>
      </w:r>
      <w:r w:rsidR="00E5790D" w:rsidRPr="00170C61">
        <w:rPr>
          <w:rFonts w:asciiTheme="minorHAnsi" w:hAnsiTheme="minorHAnsi" w:cstheme="minorHAnsi"/>
          <w:color w:val="000000" w:themeColor="text1"/>
          <w:sz w:val="24"/>
          <w:szCs w:val="24"/>
        </w:rPr>
        <w:t>a copertura dei maggiori oneri per la raccolta differenziata dei rifiuti di imballaggio.</w:t>
      </w:r>
      <w:r w:rsidR="00E5790D" w:rsidRPr="00170C61">
        <w:rPr>
          <w:rFonts w:asciiTheme="minorHAnsi" w:hAnsiTheme="minorHAnsi" w:cstheme="minorHAnsi"/>
        </w:rPr>
        <w:t xml:space="preserve"> </w:t>
      </w:r>
    </w:p>
    <w:p w14:paraId="3D2141CE" w14:textId="77777777" w:rsidR="003F338B" w:rsidRPr="00170C61" w:rsidRDefault="003F338B" w:rsidP="00613822">
      <w:pPr>
        <w:widowControl/>
        <w:adjustRightInd w:val="0"/>
        <w:spacing w:after="120" w:line="276" w:lineRule="auto"/>
        <w:jc w:val="both"/>
        <w:rPr>
          <w:rFonts w:asciiTheme="minorHAnsi" w:hAnsiTheme="minorHAnsi" w:cstheme="minorHAnsi"/>
        </w:rPr>
      </w:pPr>
    </w:p>
    <w:p w14:paraId="70C9F4DE" w14:textId="0595D28D" w:rsidR="00E5790D" w:rsidRPr="00170C61" w:rsidRDefault="00CC0389" w:rsidP="00613822">
      <w:pPr>
        <w:widowControl/>
        <w:adjustRightInd w:val="0"/>
        <w:spacing w:after="120" w:line="276" w:lineRule="auto"/>
        <w:jc w:val="both"/>
        <w:rPr>
          <w:rFonts w:asciiTheme="minorHAnsi" w:hAnsiTheme="minorHAnsi" w:cstheme="minorHAnsi"/>
          <w:color w:val="000000" w:themeColor="text1"/>
          <w:sz w:val="24"/>
          <w:szCs w:val="24"/>
        </w:rPr>
      </w:pPr>
      <w:r w:rsidRPr="00170C61">
        <w:rPr>
          <w:rFonts w:asciiTheme="minorHAnsi" w:hAnsiTheme="minorHAnsi" w:cstheme="minorHAnsi"/>
          <w:color w:val="000000" w:themeColor="text1"/>
          <w:sz w:val="24"/>
          <w:szCs w:val="24"/>
        </w:rPr>
        <w:t xml:space="preserve">Il fattore </w:t>
      </w:r>
      <w:r w:rsidR="00E5790D" w:rsidRPr="00170C61">
        <w:rPr>
          <w:rFonts w:asciiTheme="minorHAnsi" w:hAnsiTheme="minorHAnsi" w:cstheme="minorHAnsi"/>
          <w:color w:val="000000" w:themeColor="text1"/>
          <w:sz w:val="24"/>
          <w:szCs w:val="24"/>
        </w:rPr>
        <w:t>ω è determinato in coerenza con le valutazioni compiute ai fini della determinazione dei parametri relativi:</w:t>
      </w:r>
    </w:p>
    <w:p w14:paraId="68B5468F" w14:textId="6D4374F0" w:rsidR="008869C6" w:rsidRPr="00170C61" w:rsidRDefault="00E5790D" w:rsidP="00613822">
      <w:pPr>
        <w:pStyle w:val="Paragrafoelenco"/>
        <w:widowControl/>
        <w:numPr>
          <w:ilvl w:val="0"/>
          <w:numId w:val="38"/>
        </w:numPr>
        <w:adjustRightInd w:val="0"/>
        <w:spacing w:after="120" w:line="276" w:lineRule="auto"/>
        <w:ind w:left="0" w:firstLine="0"/>
        <w:rPr>
          <w:rFonts w:asciiTheme="minorHAnsi" w:hAnsiTheme="minorHAnsi" w:cstheme="minorHAnsi"/>
          <w:sz w:val="24"/>
          <w:szCs w:val="24"/>
        </w:rPr>
      </w:pPr>
      <w:r w:rsidRPr="00170C61">
        <w:rPr>
          <w:rFonts w:asciiTheme="minorHAnsi" w:hAnsiTheme="minorHAnsi" w:cstheme="minorHAnsi"/>
          <w:sz w:val="24"/>
          <w:szCs w:val="24"/>
        </w:rPr>
        <w:t xml:space="preserve">alla valutazione del rispetto degli obiettivi di raccolta differenziata </w:t>
      </w:r>
      <w:r w:rsidR="00744777" w:rsidRPr="00170C61">
        <w:rPr>
          <w:rFonts w:asciiTheme="minorHAnsi" w:hAnsiTheme="minorHAnsi" w:cstheme="minorHAnsi"/>
          <w:sz w:val="24"/>
          <w:szCs w:val="24"/>
        </w:rPr>
        <w:t>raggiunti</w:t>
      </w:r>
      <w:r w:rsidR="003F338B" w:rsidRPr="00170C61">
        <w:rPr>
          <w:rFonts w:asciiTheme="minorHAnsi" w:hAnsiTheme="minorHAnsi" w:cstheme="minorHAnsi"/>
          <w:sz w:val="24"/>
          <w:szCs w:val="24"/>
        </w:rPr>
        <w:t xml:space="preserve"> γ1,</w:t>
      </w:r>
      <w:r w:rsidR="003F338B" w:rsidRPr="00170C61">
        <w:rPr>
          <w:rFonts w:ascii="Cambria Math" w:hAnsi="Cambria Math" w:cs="Cambria Math"/>
          <w:sz w:val="24"/>
          <w:szCs w:val="24"/>
        </w:rPr>
        <w:t>𝑎</w:t>
      </w:r>
      <w:r w:rsidR="00744777" w:rsidRPr="00170C61">
        <w:rPr>
          <w:rFonts w:asciiTheme="minorHAnsi" w:hAnsiTheme="minorHAnsi" w:cstheme="minorHAnsi"/>
          <w:sz w:val="24"/>
          <w:szCs w:val="24"/>
        </w:rPr>
        <w:t>, tenuto anche conto della coerenza fra la percentuale di raccolta differen</w:t>
      </w:r>
      <w:r w:rsidR="000A2AD2" w:rsidRPr="00170C61">
        <w:rPr>
          <w:rFonts w:asciiTheme="minorHAnsi" w:hAnsiTheme="minorHAnsi" w:cstheme="minorHAnsi"/>
          <w:sz w:val="24"/>
          <w:szCs w:val="24"/>
        </w:rPr>
        <w:t>zi</w:t>
      </w:r>
      <w:r w:rsidR="00744777" w:rsidRPr="00170C61">
        <w:rPr>
          <w:rFonts w:asciiTheme="minorHAnsi" w:hAnsiTheme="minorHAnsi" w:cstheme="minorHAnsi"/>
          <w:sz w:val="24"/>
          <w:szCs w:val="24"/>
        </w:rPr>
        <w:t>ata conseguita e gli obiettivi ambientali comunitari</w:t>
      </w:r>
      <w:r w:rsidR="003F338B" w:rsidRPr="00170C61">
        <w:rPr>
          <w:rFonts w:asciiTheme="minorHAnsi" w:hAnsiTheme="minorHAnsi" w:cstheme="minorHAnsi"/>
          <w:sz w:val="24"/>
          <w:szCs w:val="24"/>
        </w:rPr>
        <w:t>. L’Ente Territorialmente Competente</w:t>
      </w:r>
      <w:r w:rsidR="008869C6" w:rsidRPr="00170C61">
        <w:rPr>
          <w:rFonts w:asciiTheme="minorHAnsi" w:hAnsiTheme="minorHAnsi" w:cstheme="minorHAnsi"/>
          <w:sz w:val="24"/>
          <w:szCs w:val="24"/>
        </w:rPr>
        <w:t>:</w:t>
      </w:r>
    </w:p>
    <w:p w14:paraId="6ECFE293" w14:textId="289EE030" w:rsidR="003F338B" w:rsidRPr="00170C61" w:rsidRDefault="003F338B" w:rsidP="00613822">
      <w:pPr>
        <w:pStyle w:val="Paragrafoelenco"/>
        <w:widowControl/>
        <w:adjustRightInd w:val="0"/>
        <w:spacing w:after="120" w:line="276" w:lineRule="auto"/>
        <w:ind w:left="0" w:firstLine="0"/>
        <w:rPr>
          <w:rFonts w:asciiTheme="minorHAnsi" w:hAnsiTheme="minorHAnsi" w:cstheme="minorHAnsi"/>
          <w:sz w:val="24"/>
          <w:szCs w:val="24"/>
        </w:rPr>
      </w:pPr>
      <w:r w:rsidRPr="00170C61">
        <w:rPr>
          <w:rFonts w:asciiTheme="minorHAnsi" w:hAnsiTheme="minorHAnsi" w:cstheme="minorHAnsi"/>
          <w:sz w:val="24"/>
          <w:szCs w:val="24"/>
        </w:rPr>
        <w:t>in caso di valutazione soddisfacente, valorizza</w:t>
      </w:r>
      <w:r w:rsidR="008869C6" w:rsidRPr="00170C61">
        <w:rPr>
          <w:rFonts w:asciiTheme="minorHAnsi" w:hAnsiTheme="minorHAnsi" w:cstheme="minorHAnsi"/>
          <w:sz w:val="24"/>
          <w:szCs w:val="24"/>
        </w:rPr>
        <w:t xml:space="preserve"> γ1,</w:t>
      </w:r>
      <w:r w:rsidR="008869C6" w:rsidRPr="00170C61">
        <w:rPr>
          <w:rFonts w:ascii="Cambria Math" w:hAnsi="Cambria Math" w:cs="Cambria Math"/>
          <w:sz w:val="24"/>
          <w:szCs w:val="24"/>
        </w:rPr>
        <w:t>𝑎</w:t>
      </w:r>
      <w:r w:rsidRPr="00170C61">
        <w:rPr>
          <w:rFonts w:asciiTheme="minorHAnsi" w:hAnsiTheme="minorHAnsi" w:cstheme="minorHAnsi"/>
          <w:sz w:val="24"/>
          <w:szCs w:val="24"/>
        </w:rPr>
        <w:t xml:space="preserve"> </w:t>
      </w:r>
      <w:r w:rsidR="008869C6" w:rsidRPr="00170C61">
        <w:rPr>
          <w:rFonts w:asciiTheme="minorHAnsi" w:hAnsiTheme="minorHAnsi" w:cstheme="minorHAnsi"/>
          <w:sz w:val="24"/>
          <w:szCs w:val="24"/>
        </w:rPr>
        <w:t>nel</w:t>
      </w:r>
      <w:r w:rsidR="00744777" w:rsidRPr="00170C61">
        <w:rPr>
          <w:rFonts w:asciiTheme="minorHAnsi" w:hAnsiTheme="minorHAnsi" w:cstheme="minorHAnsi"/>
          <w:sz w:val="24"/>
          <w:szCs w:val="24"/>
        </w:rPr>
        <w:t xml:space="preserve">l’intervallo </w:t>
      </w:r>
      <w:r w:rsidR="000A2AD2" w:rsidRPr="00170C61">
        <w:rPr>
          <w:rFonts w:asciiTheme="minorHAnsi" w:hAnsiTheme="minorHAnsi" w:cstheme="minorHAnsi"/>
          <w:sz w:val="24"/>
          <w:szCs w:val="24"/>
        </w:rPr>
        <w:t>[</w:t>
      </w:r>
      <w:r w:rsidR="00744777" w:rsidRPr="00170C61">
        <w:rPr>
          <w:rFonts w:asciiTheme="minorHAnsi" w:hAnsiTheme="minorHAnsi" w:cstheme="minorHAnsi"/>
          <w:sz w:val="24"/>
          <w:szCs w:val="24"/>
        </w:rPr>
        <w:t>-0,2</w:t>
      </w:r>
      <w:r w:rsidR="000A2AD2" w:rsidRPr="00170C61">
        <w:rPr>
          <w:rFonts w:asciiTheme="minorHAnsi" w:hAnsiTheme="minorHAnsi" w:cstheme="minorHAnsi"/>
          <w:sz w:val="24"/>
          <w:szCs w:val="24"/>
        </w:rPr>
        <w:t xml:space="preserve"> / </w:t>
      </w:r>
      <w:r w:rsidR="00744777" w:rsidRPr="00170C61">
        <w:rPr>
          <w:rFonts w:asciiTheme="minorHAnsi" w:hAnsiTheme="minorHAnsi" w:cstheme="minorHAnsi"/>
          <w:sz w:val="24"/>
          <w:szCs w:val="24"/>
        </w:rPr>
        <w:t>-0</w:t>
      </w:r>
      <w:r w:rsidR="000A2AD2" w:rsidRPr="00170C61">
        <w:rPr>
          <w:rFonts w:asciiTheme="minorHAnsi" w:hAnsiTheme="minorHAnsi" w:cstheme="minorHAnsi"/>
          <w:sz w:val="24"/>
          <w:szCs w:val="24"/>
        </w:rPr>
        <w:t>]</w:t>
      </w:r>
      <w:r w:rsidR="00744777" w:rsidRPr="00170C61">
        <w:rPr>
          <w:rFonts w:asciiTheme="minorHAnsi" w:hAnsiTheme="minorHAnsi" w:cstheme="minorHAnsi"/>
          <w:sz w:val="24"/>
          <w:szCs w:val="24"/>
        </w:rPr>
        <w:t xml:space="preserve"> </w:t>
      </w:r>
      <w:r w:rsidRPr="00170C61">
        <w:rPr>
          <w:rFonts w:asciiTheme="minorHAnsi" w:hAnsiTheme="minorHAnsi" w:cstheme="minorHAnsi"/>
          <w:sz w:val="24"/>
          <w:szCs w:val="24"/>
        </w:rPr>
        <w:t xml:space="preserve">mentre, in caso di valutazione non soddisfacente sceglie il range </w:t>
      </w:r>
      <w:r w:rsidR="000A2AD2" w:rsidRPr="00170C61">
        <w:rPr>
          <w:rFonts w:asciiTheme="minorHAnsi" w:hAnsiTheme="minorHAnsi" w:cstheme="minorHAnsi"/>
          <w:sz w:val="24"/>
          <w:szCs w:val="24"/>
        </w:rPr>
        <w:t>[-</w:t>
      </w:r>
      <w:r w:rsidRPr="00170C61">
        <w:rPr>
          <w:rFonts w:asciiTheme="minorHAnsi" w:hAnsiTheme="minorHAnsi" w:cstheme="minorHAnsi"/>
          <w:sz w:val="24"/>
          <w:szCs w:val="24"/>
        </w:rPr>
        <w:t>0</w:t>
      </w:r>
      <w:r w:rsidR="000A2AD2" w:rsidRPr="00170C61">
        <w:rPr>
          <w:rFonts w:asciiTheme="minorHAnsi" w:hAnsiTheme="minorHAnsi" w:cstheme="minorHAnsi"/>
          <w:sz w:val="24"/>
          <w:szCs w:val="24"/>
        </w:rPr>
        <w:t>,</w:t>
      </w:r>
      <w:r w:rsidRPr="00170C61">
        <w:rPr>
          <w:rFonts w:asciiTheme="minorHAnsi" w:hAnsiTheme="minorHAnsi" w:cstheme="minorHAnsi"/>
          <w:sz w:val="24"/>
          <w:szCs w:val="24"/>
        </w:rPr>
        <w:t>4</w:t>
      </w:r>
      <w:r w:rsidR="000A2AD2" w:rsidRPr="00170C61">
        <w:rPr>
          <w:rFonts w:asciiTheme="minorHAnsi" w:hAnsiTheme="minorHAnsi" w:cstheme="minorHAnsi"/>
          <w:sz w:val="24"/>
          <w:szCs w:val="24"/>
        </w:rPr>
        <w:t xml:space="preserve"> / </w:t>
      </w:r>
      <w:r w:rsidRPr="00170C61">
        <w:rPr>
          <w:rFonts w:asciiTheme="minorHAnsi" w:hAnsiTheme="minorHAnsi" w:cstheme="minorHAnsi"/>
          <w:sz w:val="24"/>
          <w:szCs w:val="24"/>
        </w:rPr>
        <w:t>-0,2</w:t>
      </w:r>
      <w:r w:rsidR="000A2AD2" w:rsidRPr="00170C61">
        <w:rPr>
          <w:rFonts w:asciiTheme="minorHAnsi" w:hAnsiTheme="minorHAnsi" w:cstheme="minorHAnsi"/>
          <w:sz w:val="24"/>
          <w:szCs w:val="24"/>
        </w:rPr>
        <w:t>]</w:t>
      </w:r>
    </w:p>
    <w:p w14:paraId="47C358DB" w14:textId="56FF8747" w:rsidR="00DB22BB" w:rsidRPr="00B41D14" w:rsidRDefault="003F338B" w:rsidP="00B41D14">
      <w:pPr>
        <w:pStyle w:val="Paragrafoelenco"/>
        <w:widowControl/>
        <w:numPr>
          <w:ilvl w:val="0"/>
          <w:numId w:val="38"/>
        </w:numPr>
        <w:adjustRightInd w:val="0"/>
        <w:spacing w:after="120" w:line="276" w:lineRule="auto"/>
        <w:ind w:left="0" w:firstLine="0"/>
        <w:rPr>
          <w:rFonts w:asciiTheme="minorHAnsi" w:hAnsiTheme="minorHAnsi" w:cstheme="minorHAnsi"/>
          <w:sz w:val="24"/>
          <w:szCs w:val="24"/>
        </w:rPr>
      </w:pPr>
      <w:r w:rsidRPr="00B41D14">
        <w:rPr>
          <w:rFonts w:asciiTheme="minorHAnsi" w:hAnsiTheme="minorHAnsi" w:cstheme="minorHAnsi"/>
          <w:sz w:val="24"/>
          <w:szCs w:val="24"/>
        </w:rPr>
        <w:t>al livello di efficacia delle attività di preparazione per il riutilizzo ed il riciclo</w:t>
      </w:r>
      <w:r w:rsidR="008869C6" w:rsidRPr="00B41D14">
        <w:rPr>
          <w:rFonts w:asciiTheme="minorHAnsi" w:hAnsiTheme="minorHAnsi" w:cstheme="minorHAnsi"/>
          <w:sz w:val="24"/>
          <w:szCs w:val="24"/>
        </w:rPr>
        <w:t xml:space="preserve"> γ2,</w:t>
      </w:r>
      <w:r w:rsidR="008869C6" w:rsidRPr="00B41D14">
        <w:rPr>
          <w:rFonts w:ascii="Cambria Math" w:hAnsi="Cambria Math" w:cs="Cambria Math"/>
          <w:sz w:val="24"/>
          <w:szCs w:val="24"/>
        </w:rPr>
        <w:t>𝑎</w:t>
      </w:r>
      <w:r w:rsidRPr="00B41D14">
        <w:rPr>
          <w:rFonts w:asciiTheme="minorHAnsi" w:hAnsiTheme="minorHAnsi" w:cstheme="minorHAnsi"/>
          <w:sz w:val="24"/>
          <w:szCs w:val="24"/>
        </w:rPr>
        <w:t>, tenuto conto anche della percentuale delle frazioni estranee</w:t>
      </w:r>
      <w:r w:rsidR="008869C6" w:rsidRPr="00B41D14">
        <w:rPr>
          <w:rFonts w:asciiTheme="minorHAnsi" w:hAnsiTheme="minorHAnsi" w:cstheme="minorHAnsi"/>
          <w:sz w:val="24"/>
          <w:szCs w:val="24"/>
        </w:rPr>
        <w:t xml:space="preserve"> registrate. Spetta all’Ente Territorialmente Competente scegliere </w:t>
      </w:r>
      <w:r w:rsidR="00FF02DB" w:rsidRPr="00B41D14">
        <w:rPr>
          <w:rFonts w:asciiTheme="minorHAnsi" w:hAnsiTheme="minorHAnsi" w:cstheme="minorHAnsi"/>
          <w:sz w:val="24"/>
          <w:szCs w:val="24"/>
        </w:rPr>
        <w:t>come valorizzare il suddetto coefficiente che può essere valorizzato:</w:t>
      </w:r>
      <w:r w:rsidR="000A2AD2" w:rsidRPr="00B41D14">
        <w:rPr>
          <w:rFonts w:asciiTheme="minorHAnsi" w:hAnsiTheme="minorHAnsi" w:cstheme="minorHAnsi"/>
          <w:sz w:val="24"/>
          <w:szCs w:val="24"/>
        </w:rPr>
        <w:t xml:space="preserve"> </w:t>
      </w:r>
      <w:r w:rsidR="00FF02DB" w:rsidRPr="00B41D14">
        <w:rPr>
          <w:rFonts w:asciiTheme="minorHAnsi" w:hAnsiTheme="minorHAnsi" w:cstheme="minorHAnsi"/>
          <w:sz w:val="24"/>
          <w:szCs w:val="24"/>
        </w:rPr>
        <w:t xml:space="preserve">nel range </w:t>
      </w:r>
      <w:r w:rsidR="000A2AD2" w:rsidRPr="00B41D14">
        <w:rPr>
          <w:rFonts w:asciiTheme="minorHAnsi" w:hAnsiTheme="minorHAnsi" w:cstheme="minorHAnsi"/>
          <w:sz w:val="24"/>
          <w:szCs w:val="24"/>
        </w:rPr>
        <w:t>[</w:t>
      </w:r>
      <w:r w:rsidR="00FF02DB" w:rsidRPr="00B41D14">
        <w:rPr>
          <w:rFonts w:asciiTheme="minorHAnsi" w:hAnsiTheme="minorHAnsi" w:cstheme="minorHAnsi"/>
          <w:sz w:val="24"/>
          <w:szCs w:val="24"/>
        </w:rPr>
        <w:t>-0</w:t>
      </w:r>
      <w:r w:rsidR="000A2AD2" w:rsidRPr="00B41D14">
        <w:rPr>
          <w:rFonts w:asciiTheme="minorHAnsi" w:hAnsiTheme="minorHAnsi" w:cstheme="minorHAnsi"/>
          <w:sz w:val="24"/>
          <w:szCs w:val="24"/>
        </w:rPr>
        <w:t>,</w:t>
      </w:r>
      <w:r w:rsidR="00FF02DB" w:rsidRPr="00B41D14">
        <w:rPr>
          <w:rFonts w:asciiTheme="minorHAnsi" w:hAnsiTheme="minorHAnsi" w:cstheme="minorHAnsi"/>
          <w:sz w:val="24"/>
          <w:szCs w:val="24"/>
        </w:rPr>
        <w:t>15</w:t>
      </w:r>
      <w:r w:rsidR="000A2AD2" w:rsidRPr="00B41D14">
        <w:rPr>
          <w:rFonts w:asciiTheme="minorHAnsi" w:hAnsiTheme="minorHAnsi" w:cstheme="minorHAnsi"/>
          <w:sz w:val="24"/>
          <w:szCs w:val="24"/>
        </w:rPr>
        <w:t xml:space="preserve"> / </w:t>
      </w:r>
      <w:r w:rsidR="00FF02DB" w:rsidRPr="00B41D14">
        <w:rPr>
          <w:rFonts w:asciiTheme="minorHAnsi" w:hAnsiTheme="minorHAnsi" w:cstheme="minorHAnsi"/>
          <w:sz w:val="24"/>
          <w:szCs w:val="24"/>
        </w:rPr>
        <w:t>0</w:t>
      </w:r>
      <w:r w:rsidR="000A2AD2" w:rsidRPr="00B41D14">
        <w:rPr>
          <w:rFonts w:asciiTheme="minorHAnsi" w:hAnsiTheme="minorHAnsi" w:cstheme="minorHAnsi"/>
          <w:sz w:val="24"/>
          <w:szCs w:val="24"/>
        </w:rPr>
        <w:t>]</w:t>
      </w:r>
      <w:r w:rsidR="00FF02DB" w:rsidRPr="00B41D14">
        <w:rPr>
          <w:rFonts w:asciiTheme="minorHAnsi" w:hAnsiTheme="minorHAnsi" w:cstheme="minorHAnsi"/>
          <w:sz w:val="24"/>
          <w:szCs w:val="24"/>
        </w:rPr>
        <w:t xml:space="preserve"> in caso di valutazione soddisfacente oppure</w:t>
      </w:r>
      <w:r w:rsidR="000A2AD2" w:rsidRPr="00B41D14">
        <w:rPr>
          <w:rFonts w:asciiTheme="minorHAnsi" w:hAnsiTheme="minorHAnsi" w:cstheme="minorHAnsi"/>
          <w:sz w:val="24"/>
          <w:szCs w:val="24"/>
        </w:rPr>
        <w:t xml:space="preserve"> </w:t>
      </w:r>
      <w:r w:rsidR="00FF02DB" w:rsidRPr="00B41D14">
        <w:rPr>
          <w:rFonts w:asciiTheme="minorHAnsi" w:hAnsiTheme="minorHAnsi" w:cstheme="minorHAnsi"/>
          <w:sz w:val="24"/>
          <w:szCs w:val="24"/>
        </w:rPr>
        <w:t xml:space="preserve">nel range </w:t>
      </w:r>
      <w:r w:rsidR="000A2AD2" w:rsidRPr="00B41D14">
        <w:rPr>
          <w:rFonts w:asciiTheme="minorHAnsi" w:hAnsiTheme="minorHAnsi" w:cstheme="minorHAnsi"/>
          <w:sz w:val="24"/>
          <w:szCs w:val="24"/>
        </w:rPr>
        <w:t>[</w:t>
      </w:r>
      <w:r w:rsidR="00FF02DB" w:rsidRPr="00B41D14">
        <w:rPr>
          <w:rFonts w:asciiTheme="minorHAnsi" w:hAnsiTheme="minorHAnsi" w:cstheme="minorHAnsi"/>
          <w:sz w:val="24"/>
          <w:szCs w:val="24"/>
        </w:rPr>
        <w:t>-0</w:t>
      </w:r>
      <w:r w:rsidR="000A2AD2" w:rsidRPr="00B41D14">
        <w:rPr>
          <w:rFonts w:asciiTheme="minorHAnsi" w:hAnsiTheme="minorHAnsi" w:cstheme="minorHAnsi"/>
          <w:sz w:val="24"/>
          <w:szCs w:val="24"/>
        </w:rPr>
        <w:t>,</w:t>
      </w:r>
      <w:r w:rsidR="00FF02DB" w:rsidRPr="00B41D14">
        <w:rPr>
          <w:rFonts w:asciiTheme="minorHAnsi" w:hAnsiTheme="minorHAnsi" w:cstheme="minorHAnsi"/>
          <w:sz w:val="24"/>
          <w:szCs w:val="24"/>
        </w:rPr>
        <w:t>3</w:t>
      </w:r>
      <w:r w:rsidR="000A2AD2" w:rsidRPr="00B41D14">
        <w:rPr>
          <w:rFonts w:asciiTheme="minorHAnsi" w:hAnsiTheme="minorHAnsi" w:cstheme="minorHAnsi"/>
          <w:sz w:val="24"/>
          <w:szCs w:val="24"/>
        </w:rPr>
        <w:t xml:space="preserve"> / </w:t>
      </w:r>
      <w:r w:rsidR="00FF02DB" w:rsidRPr="00B41D14">
        <w:rPr>
          <w:rFonts w:asciiTheme="minorHAnsi" w:hAnsiTheme="minorHAnsi" w:cstheme="minorHAnsi"/>
          <w:sz w:val="24"/>
          <w:szCs w:val="24"/>
        </w:rPr>
        <w:t>-0</w:t>
      </w:r>
      <w:r w:rsidR="000A2AD2" w:rsidRPr="00B41D14">
        <w:rPr>
          <w:rFonts w:asciiTheme="minorHAnsi" w:hAnsiTheme="minorHAnsi" w:cstheme="minorHAnsi"/>
          <w:sz w:val="24"/>
          <w:szCs w:val="24"/>
        </w:rPr>
        <w:t>,</w:t>
      </w:r>
      <w:r w:rsidR="00FF02DB" w:rsidRPr="00B41D14">
        <w:rPr>
          <w:rFonts w:asciiTheme="minorHAnsi" w:hAnsiTheme="minorHAnsi" w:cstheme="minorHAnsi"/>
          <w:sz w:val="24"/>
          <w:szCs w:val="24"/>
        </w:rPr>
        <w:t>15</w:t>
      </w:r>
      <w:r w:rsidR="000A2AD2" w:rsidRPr="00B41D14">
        <w:rPr>
          <w:rFonts w:asciiTheme="minorHAnsi" w:hAnsiTheme="minorHAnsi" w:cstheme="minorHAnsi"/>
          <w:sz w:val="24"/>
          <w:szCs w:val="24"/>
        </w:rPr>
        <w:t>]</w:t>
      </w:r>
      <w:r w:rsidR="00FF02DB" w:rsidRPr="00B41D14">
        <w:rPr>
          <w:rFonts w:asciiTheme="minorHAnsi" w:hAnsiTheme="minorHAnsi" w:cstheme="minorHAnsi"/>
          <w:sz w:val="24"/>
          <w:szCs w:val="24"/>
        </w:rPr>
        <w:t xml:space="preserve"> in caso di valutazione non soddisfacente.</w:t>
      </w:r>
      <w:r w:rsidR="00382649" w:rsidRPr="00B41D14">
        <w:rPr>
          <w:rFonts w:asciiTheme="minorHAnsi" w:hAnsiTheme="minorHAnsi" w:cstheme="minorHAnsi"/>
          <w:sz w:val="24"/>
          <w:szCs w:val="24"/>
        </w:rPr>
        <w:t xml:space="preserve"> </w:t>
      </w:r>
      <w:r w:rsidR="00DB22BB" w:rsidRPr="00B41D14">
        <w:rPr>
          <w:rFonts w:asciiTheme="minorHAnsi" w:hAnsiTheme="minorHAnsi" w:cstheme="minorHAnsi"/>
          <w:sz w:val="24"/>
          <w:szCs w:val="24"/>
        </w:rPr>
        <w:t>Relativamente all’efficienza della raccolta differenziata, la Deliberazione ARERA n. 387/2023/R/RIF ha introdotto il Macro-indicatore R1 - Efficacia dell’avvio a riciclaggio delle frazioni soggette agli obblighi di responsabilità estesa del produttore. L’art. 6 di tale deliberazione definisce l’efficacia dell’avvio a riciclaggio delle frazioni soggette agli obblighi di responsabilità estesa del produttore come il prodotto tra l’efficienza della raccolta differenziata di tali frazioni (definita dal rapporto tra quantità conferita/ritirata e quantità raccolta) e la relativa qualità (definita dal rapporto tra ricavi derivanti dai corrispettivi riconosciuti e ricavi massimi teorici ottenibili).</w:t>
      </w:r>
    </w:p>
    <w:p w14:paraId="7CAF0AFB" w14:textId="796B27E1" w:rsidR="00B41D14" w:rsidRDefault="00DB22BB" w:rsidP="00B41D14">
      <w:pPr>
        <w:pStyle w:val="Paragrafoelenco"/>
        <w:adjustRightInd w:val="0"/>
        <w:spacing w:after="120" w:line="276" w:lineRule="auto"/>
        <w:ind w:left="0" w:firstLine="0"/>
        <w:rPr>
          <w:rFonts w:asciiTheme="minorHAnsi" w:hAnsiTheme="minorHAnsi" w:cstheme="minorHAnsi"/>
          <w:sz w:val="24"/>
          <w:szCs w:val="24"/>
        </w:rPr>
      </w:pPr>
      <w:r w:rsidRPr="00DB22BB">
        <w:rPr>
          <w:rFonts w:asciiTheme="minorHAnsi" w:hAnsiTheme="minorHAnsi" w:cstheme="minorHAnsi"/>
          <w:sz w:val="24"/>
          <w:szCs w:val="24"/>
        </w:rPr>
        <w:t xml:space="preserve">Ai fini dell’aggiornamento delle predisposizioni tariffarie per gli anni 2024 e 2025, tale Macro-indicatore R1 è stato calcolato sulla base dei dati dell’anno 2022 (anno </w:t>
      </w:r>
      <w:r w:rsidRPr="00DB22BB">
        <w:rPr>
          <w:rFonts w:asciiTheme="minorHAnsi" w:hAnsiTheme="minorHAnsi" w:cstheme="minorHAnsi"/>
          <w:i/>
          <w:iCs/>
          <w:sz w:val="24"/>
          <w:szCs w:val="24"/>
        </w:rPr>
        <w:t>a</w:t>
      </w:r>
      <w:r w:rsidRPr="00DB22BB">
        <w:rPr>
          <w:rFonts w:asciiTheme="minorHAnsi" w:hAnsiTheme="minorHAnsi" w:cstheme="minorHAnsi"/>
          <w:sz w:val="24"/>
          <w:szCs w:val="24"/>
        </w:rPr>
        <w:t>) ed è pari a</w:t>
      </w:r>
      <w:r w:rsidR="00DC6C99">
        <w:rPr>
          <w:rFonts w:asciiTheme="minorHAnsi" w:hAnsiTheme="minorHAnsi" w:cstheme="minorHAnsi"/>
          <w:sz w:val="24"/>
          <w:szCs w:val="24"/>
        </w:rPr>
        <w:t xml:space="preserve"> 0,49</w:t>
      </w:r>
      <w:r w:rsidRPr="00DB22BB">
        <w:rPr>
          <w:rFonts w:asciiTheme="minorHAnsi" w:hAnsiTheme="minorHAnsi" w:cstheme="minorHAnsi"/>
          <w:sz w:val="24"/>
          <w:szCs w:val="24"/>
        </w:rPr>
        <w:t>. Per quanto concerne la relativa determinazione si rinvia a quanto riportato dal Gestore nella propria relazione al paragrafo “3.1.2. Dati tecnici e di qualità”.</w:t>
      </w:r>
    </w:p>
    <w:p w14:paraId="794FC500" w14:textId="0918F015" w:rsidR="00E5790D" w:rsidRPr="00382649" w:rsidRDefault="00E5790D" w:rsidP="00B41D14">
      <w:pPr>
        <w:pStyle w:val="Paragrafoelenco"/>
        <w:widowControl/>
        <w:adjustRightInd w:val="0"/>
        <w:spacing w:after="120" w:line="276" w:lineRule="auto"/>
        <w:ind w:left="0" w:firstLine="0"/>
        <w:rPr>
          <w:rFonts w:asciiTheme="minorHAnsi" w:hAnsiTheme="minorHAnsi" w:cstheme="minorHAnsi"/>
          <w:sz w:val="24"/>
          <w:szCs w:val="24"/>
          <w:highlight w:val="red"/>
        </w:rPr>
      </w:pPr>
    </w:p>
    <w:p w14:paraId="552BE178" w14:textId="5AB1CEFB" w:rsidR="00A203AC" w:rsidRPr="00616375" w:rsidRDefault="00A203AC" w:rsidP="00A203AC">
      <w:pPr>
        <w:widowControl/>
        <w:adjustRightInd w:val="0"/>
        <w:spacing w:after="120" w:line="276" w:lineRule="auto"/>
        <w:jc w:val="both"/>
        <w:rPr>
          <w:rFonts w:asciiTheme="minorHAnsi" w:hAnsiTheme="minorHAnsi" w:cstheme="minorHAnsi"/>
          <w:sz w:val="24"/>
          <w:szCs w:val="24"/>
        </w:rPr>
      </w:pPr>
      <w:r w:rsidRPr="00616375">
        <w:rPr>
          <w:rFonts w:asciiTheme="minorHAnsi" w:hAnsiTheme="minorHAnsi" w:cstheme="minorHAnsi"/>
          <w:sz w:val="24"/>
          <w:szCs w:val="24"/>
        </w:rPr>
        <w:t>L’Ente Territorialmente competente una volta compiute le dovute valutazioni in merito ai due coefficienti sopra esposti (γ</w:t>
      </w:r>
      <w:r w:rsidRPr="00616375">
        <w:rPr>
          <w:rFonts w:asciiTheme="minorHAnsi" w:hAnsiTheme="minorHAnsi" w:cstheme="minorHAnsi"/>
          <w:sz w:val="24"/>
          <w:szCs w:val="24"/>
          <w:vertAlign w:val="subscript"/>
        </w:rPr>
        <w:t>1,</w:t>
      </w:r>
      <w:r w:rsidRPr="00616375">
        <w:rPr>
          <w:rFonts w:ascii="Cambria Math" w:hAnsi="Cambria Math" w:cs="Cambria Math"/>
          <w:sz w:val="24"/>
          <w:szCs w:val="24"/>
          <w:vertAlign w:val="subscript"/>
        </w:rPr>
        <w:t>𝑎</w:t>
      </w:r>
      <w:r w:rsidRPr="00616375">
        <w:rPr>
          <w:rFonts w:asciiTheme="minorHAnsi" w:hAnsiTheme="minorHAnsi" w:cstheme="minorHAnsi"/>
          <w:sz w:val="24"/>
          <w:szCs w:val="24"/>
        </w:rPr>
        <w:t xml:space="preserve"> e γ</w:t>
      </w:r>
      <w:r w:rsidRPr="00616375">
        <w:rPr>
          <w:rFonts w:asciiTheme="minorHAnsi" w:hAnsiTheme="minorHAnsi" w:cstheme="minorHAnsi"/>
          <w:sz w:val="24"/>
          <w:szCs w:val="24"/>
          <w:vertAlign w:val="subscript"/>
        </w:rPr>
        <w:t>2,</w:t>
      </w:r>
      <w:r w:rsidRPr="00616375">
        <w:rPr>
          <w:rFonts w:ascii="Cambria Math" w:hAnsi="Cambria Math" w:cs="Cambria Math"/>
          <w:sz w:val="24"/>
          <w:szCs w:val="24"/>
          <w:vertAlign w:val="subscript"/>
        </w:rPr>
        <w:t>𝑎</w:t>
      </w:r>
      <w:r w:rsidRPr="00616375">
        <w:rPr>
          <w:rFonts w:asciiTheme="minorHAnsi" w:hAnsiTheme="minorHAnsi" w:cstheme="minorHAnsi"/>
          <w:sz w:val="24"/>
          <w:szCs w:val="24"/>
        </w:rPr>
        <w:t>), provvede alla quantificazione del parametro ω secondo le seguenti valutazioni:</w:t>
      </w:r>
    </w:p>
    <w:p w14:paraId="0F75AE29" w14:textId="64B37B60" w:rsidR="00A203AC" w:rsidRPr="00616375" w:rsidRDefault="00A203AC" w:rsidP="00A203AC">
      <w:pPr>
        <w:pStyle w:val="Paragrafoelenco"/>
        <w:widowControl/>
        <w:numPr>
          <w:ilvl w:val="0"/>
          <w:numId w:val="38"/>
        </w:numPr>
        <w:adjustRightInd w:val="0"/>
        <w:spacing w:after="120" w:line="276" w:lineRule="auto"/>
        <w:rPr>
          <w:rFonts w:asciiTheme="minorHAnsi" w:hAnsiTheme="minorHAnsi" w:cstheme="minorHAnsi"/>
          <w:sz w:val="24"/>
          <w:szCs w:val="24"/>
        </w:rPr>
      </w:pPr>
      <w:r w:rsidRPr="00616375">
        <w:rPr>
          <w:rFonts w:asciiTheme="minorHAnsi" w:hAnsiTheme="minorHAnsi" w:cstheme="minorHAnsi"/>
          <w:sz w:val="24"/>
          <w:szCs w:val="24"/>
        </w:rPr>
        <w:lastRenderedPageBreak/>
        <w:t>Se entrambi i coefficienti γ</w:t>
      </w:r>
      <w:r w:rsidRPr="00616375">
        <w:rPr>
          <w:rFonts w:asciiTheme="minorHAnsi" w:hAnsiTheme="minorHAnsi" w:cstheme="minorHAnsi"/>
          <w:sz w:val="24"/>
          <w:szCs w:val="24"/>
          <w:vertAlign w:val="subscript"/>
        </w:rPr>
        <w:t>1,</w:t>
      </w:r>
      <w:r w:rsidRPr="00616375">
        <w:rPr>
          <w:rFonts w:ascii="Cambria Math" w:hAnsi="Cambria Math" w:cs="Cambria Math"/>
          <w:sz w:val="24"/>
          <w:szCs w:val="24"/>
          <w:vertAlign w:val="subscript"/>
        </w:rPr>
        <w:t>𝑎</w:t>
      </w:r>
      <w:r w:rsidRPr="00616375">
        <w:rPr>
          <w:rFonts w:asciiTheme="minorHAnsi" w:hAnsiTheme="minorHAnsi" w:cstheme="minorHAnsi"/>
          <w:sz w:val="24"/>
          <w:szCs w:val="24"/>
        </w:rPr>
        <w:t xml:space="preserve"> e γ</w:t>
      </w:r>
      <w:r w:rsidRPr="00616375">
        <w:rPr>
          <w:rFonts w:asciiTheme="minorHAnsi" w:hAnsiTheme="minorHAnsi" w:cstheme="minorHAnsi"/>
          <w:sz w:val="24"/>
          <w:szCs w:val="24"/>
          <w:vertAlign w:val="subscript"/>
        </w:rPr>
        <w:t>2,</w:t>
      </w:r>
      <w:r w:rsidRPr="00616375">
        <w:rPr>
          <w:rFonts w:ascii="Cambria Math" w:hAnsi="Cambria Math" w:cs="Cambria Math"/>
          <w:sz w:val="24"/>
          <w:szCs w:val="24"/>
          <w:vertAlign w:val="subscript"/>
        </w:rPr>
        <w:t>𝑎</w:t>
      </w:r>
      <w:r w:rsidRPr="00616375">
        <w:rPr>
          <w:rFonts w:asciiTheme="minorHAnsi" w:hAnsiTheme="minorHAnsi" w:cstheme="minorHAnsi"/>
          <w:sz w:val="24"/>
          <w:szCs w:val="24"/>
        </w:rPr>
        <w:t xml:space="preserve"> assumono valore soddisfacente</w:t>
      </w:r>
      <w:r w:rsidR="00B7202E" w:rsidRPr="00616375">
        <w:rPr>
          <w:rFonts w:asciiTheme="minorHAnsi" w:hAnsiTheme="minorHAnsi" w:cstheme="minorHAnsi"/>
          <w:sz w:val="24"/>
          <w:szCs w:val="24"/>
        </w:rPr>
        <w:t xml:space="preserve"> (quindi vicino al valore 0) </w:t>
      </w:r>
      <w:r w:rsidRPr="00616375">
        <w:rPr>
          <w:rFonts w:ascii="Cambria Math" w:hAnsi="Cambria Math" w:cs="Cambria Math"/>
          <w:sz w:val="24"/>
          <w:szCs w:val="24"/>
        </w:rPr>
        <w:sym w:font="Wingdings" w:char="F0E0"/>
      </w:r>
      <w:r w:rsidRPr="00616375">
        <w:rPr>
          <w:rFonts w:asciiTheme="minorHAnsi" w:hAnsiTheme="minorHAnsi" w:cstheme="minorHAnsi"/>
          <w:sz w:val="24"/>
          <w:szCs w:val="24"/>
        </w:rPr>
        <w:t xml:space="preserve"> ω sarà pari a 0,1</w:t>
      </w:r>
    </w:p>
    <w:p w14:paraId="30A70E26" w14:textId="77777777" w:rsidR="00A203AC" w:rsidRPr="00616375" w:rsidRDefault="00A203AC" w:rsidP="00A203AC">
      <w:pPr>
        <w:pStyle w:val="Paragrafoelenco"/>
        <w:widowControl/>
        <w:adjustRightInd w:val="0"/>
        <w:spacing w:after="120" w:line="276" w:lineRule="auto"/>
        <w:ind w:left="472" w:firstLine="0"/>
        <w:jc w:val="center"/>
        <w:rPr>
          <w:rFonts w:asciiTheme="minorHAnsi" w:hAnsiTheme="minorHAnsi" w:cstheme="minorHAnsi"/>
          <w:sz w:val="24"/>
          <w:szCs w:val="24"/>
        </w:rPr>
      </w:pPr>
      <w:r w:rsidRPr="00616375">
        <w:rPr>
          <w:noProof/>
        </w:rPr>
        <w:drawing>
          <wp:inline distT="0" distB="0" distL="0" distR="0" wp14:anchorId="5F9A51C8" wp14:editId="3E405021">
            <wp:extent cx="4865242" cy="436245"/>
            <wp:effectExtent l="0" t="0" r="0" b="190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5251" cy="444316"/>
                    </a:xfrm>
                    <a:prstGeom prst="rect">
                      <a:avLst/>
                    </a:prstGeom>
                    <a:noFill/>
                    <a:ln>
                      <a:noFill/>
                    </a:ln>
                  </pic:spPr>
                </pic:pic>
              </a:graphicData>
            </a:graphic>
          </wp:inline>
        </w:drawing>
      </w:r>
    </w:p>
    <w:p w14:paraId="13D68493" w14:textId="0A496631" w:rsidR="00A203AC" w:rsidRPr="00616375" w:rsidRDefault="00C379DC" w:rsidP="00C379DC">
      <w:pPr>
        <w:pStyle w:val="Paragrafoelenco"/>
        <w:widowControl/>
        <w:adjustRightInd w:val="0"/>
        <w:spacing w:after="120" w:line="276" w:lineRule="auto"/>
        <w:ind w:left="142" w:firstLine="0"/>
        <w:jc w:val="left"/>
        <w:rPr>
          <w:rFonts w:asciiTheme="minorHAnsi" w:hAnsiTheme="minorHAnsi" w:cstheme="minorHAnsi"/>
          <w:sz w:val="24"/>
          <w:szCs w:val="24"/>
        </w:rPr>
      </w:pPr>
      <w:r w:rsidRPr="00616375">
        <w:rPr>
          <w:rFonts w:asciiTheme="minorHAnsi" w:hAnsiTheme="minorHAnsi" w:cstheme="minorHAnsi"/>
          <w:sz w:val="24"/>
          <w:szCs w:val="24"/>
        </w:rPr>
        <w:t>E dunque la formula per l’individuazione del fattore di sharing diventa: b (1+0,1)</w:t>
      </w:r>
      <w:r w:rsidR="00040CA9" w:rsidRPr="00616375">
        <w:rPr>
          <w:rFonts w:asciiTheme="minorHAnsi" w:hAnsiTheme="minorHAnsi" w:cstheme="minorHAnsi"/>
          <w:sz w:val="24"/>
          <w:szCs w:val="24"/>
        </w:rPr>
        <w:t>;</w:t>
      </w:r>
    </w:p>
    <w:p w14:paraId="3CE2245E" w14:textId="77777777" w:rsidR="00040CA9" w:rsidRPr="00616375" w:rsidRDefault="00040CA9" w:rsidP="00C379DC">
      <w:pPr>
        <w:pStyle w:val="Paragrafoelenco"/>
        <w:widowControl/>
        <w:adjustRightInd w:val="0"/>
        <w:spacing w:after="120" w:line="276" w:lineRule="auto"/>
        <w:ind w:left="142" w:firstLine="0"/>
        <w:jc w:val="left"/>
        <w:rPr>
          <w:rFonts w:asciiTheme="minorHAnsi" w:hAnsiTheme="minorHAnsi" w:cstheme="minorHAnsi"/>
          <w:sz w:val="24"/>
          <w:szCs w:val="24"/>
        </w:rPr>
      </w:pPr>
    </w:p>
    <w:p w14:paraId="27A8BACB" w14:textId="77777777" w:rsidR="00A203AC" w:rsidRPr="00616375" w:rsidRDefault="00A203AC" w:rsidP="00A203AC">
      <w:pPr>
        <w:pStyle w:val="Paragrafoelenco"/>
        <w:widowControl/>
        <w:numPr>
          <w:ilvl w:val="0"/>
          <w:numId w:val="38"/>
        </w:numPr>
        <w:adjustRightInd w:val="0"/>
        <w:spacing w:after="120" w:line="276" w:lineRule="auto"/>
        <w:rPr>
          <w:rFonts w:asciiTheme="minorHAnsi" w:hAnsiTheme="minorHAnsi" w:cstheme="minorHAnsi"/>
          <w:sz w:val="24"/>
          <w:szCs w:val="24"/>
        </w:rPr>
      </w:pPr>
      <w:r w:rsidRPr="00616375">
        <w:rPr>
          <w:rFonts w:asciiTheme="minorHAnsi" w:hAnsiTheme="minorHAnsi" w:cstheme="minorHAnsi"/>
          <w:sz w:val="24"/>
          <w:szCs w:val="24"/>
        </w:rPr>
        <w:t>Se entrambi i coefficienti γ</w:t>
      </w:r>
      <w:r w:rsidRPr="00616375">
        <w:rPr>
          <w:rFonts w:asciiTheme="minorHAnsi" w:hAnsiTheme="minorHAnsi" w:cstheme="minorHAnsi"/>
          <w:sz w:val="24"/>
          <w:szCs w:val="24"/>
          <w:vertAlign w:val="subscript"/>
        </w:rPr>
        <w:t>1,</w:t>
      </w:r>
      <w:r w:rsidRPr="00616375">
        <w:rPr>
          <w:rFonts w:ascii="Cambria Math" w:hAnsi="Cambria Math" w:cs="Cambria Math"/>
          <w:sz w:val="24"/>
          <w:szCs w:val="24"/>
          <w:vertAlign w:val="subscript"/>
        </w:rPr>
        <w:t>𝑎</w:t>
      </w:r>
      <w:r w:rsidRPr="00616375">
        <w:rPr>
          <w:rFonts w:asciiTheme="minorHAnsi" w:hAnsiTheme="minorHAnsi" w:cstheme="minorHAnsi"/>
          <w:sz w:val="24"/>
          <w:szCs w:val="24"/>
        </w:rPr>
        <w:t xml:space="preserve"> e γ</w:t>
      </w:r>
      <w:r w:rsidRPr="00616375">
        <w:rPr>
          <w:rFonts w:asciiTheme="minorHAnsi" w:hAnsiTheme="minorHAnsi" w:cstheme="minorHAnsi"/>
          <w:sz w:val="24"/>
          <w:szCs w:val="24"/>
          <w:vertAlign w:val="subscript"/>
        </w:rPr>
        <w:t>2,</w:t>
      </w:r>
      <w:r w:rsidRPr="00616375">
        <w:rPr>
          <w:rFonts w:ascii="Cambria Math" w:hAnsi="Cambria Math" w:cs="Cambria Math"/>
          <w:sz w:val="24"/>
          <w:szCs w:val="24"/>
          <w:vertAlign w:val="subscript"/>
        </w:rPr>
        <w:t>𝑎</w:t>
      </w:r>
      <w:r w:rsidRPr="00616375">
        <w:rPr>
          <w:rFonts w:asciiTheme="minorHAnsi" w:hAnsiTheme="minorHAnsi" w:cstheme="minorHAnsi"/>
          <w:sz w:val="24"/>
          <w:szCs w:val="24"/>
        </w:rPr>
        <w:t xml:space="preserve"> rivelano un risultato non soddisfacente</w:t>
      </w:r>
      <w:r w:rsidRPr="00616375">
        <w:rPr>
          <w:rFonts w:asciiTheme="minorHAnsi" w:hAnsiTheme="minorHAnsi" w:cstheme="minorHAnsi"/>
          <w:sz w:val="24"/>
          <w:szCs w:val="24"/>
        </w:rPr>
        <w:sym w:font="Wingdings" w:char="F0E0"/>
      </w:r>
      <w:r w:rsidRPr="00616375">
        <w:rPr>
          <w:rFonts w:asciiTheme="minorHAnsi" w:hAnsiTheme="minorHAnsi" w:cstheme="minorHAnsi"/>
          <w:sz w:val="24"/>
          <w:szCs w:val="24"/>
        </w:rPr>
        <w:t xml:space="preserve"> ω assumerà valore pari a 0,4; </w:t>
      </w:r>
    </w:p>
    <w:p w14:paraId="0F12CADA" w14:textId="77777777" w:rsidR="00A203AC" w:rsidRPr="00616375" w:rsidRDefault="00A203AC" w:rsidP="00A203AC">
      <w:pPr>
        <w:pStyle w:val="Paragrafoelenco"/>
        <w:widowControl/>
        <w:adjustRightInd w:val="0"/>
        <w:spacing w:after="120" w:line="276" w:lineRule="auto"/>
        <w:ind w:left="472" w:firstLine="0"/>
        <w:jc w:val="center"/>
        <w:rPr>
          <w:rFonts w:asciiTheme="minorHAnsi" w:hAnsiTheme="minorHAnsi" w:cstheme="minorHAnsi"/>
          <w:sz w:val="24"/>
          <w:szCs w:val="24"/>
        </w:rPr>
      </w:pPr>
      <w:r w:rsidRPr="00616375">
        <w:rPr>
          <w:noProof/>
        </w:rPr>
        <w:drawing>
          <wp:inline distT="0" distB="0" distL="0" distR="0" wp14:anchorId="444EE019" wp14:editId="20F7FE51">
            <wp:extent cx="5098877" cy="457195"/>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8049" cy="478641"/>
                    </a:xfrm>
                    <a:prstGeom prst="rect">
                      <a:avLst/>
                    </a:prstGeom>
                    <a:noFill/>
                    <a:ln>
                      <a:noFill/>
                    </a:ln>
                  </pic:spPr>
                </pic:pic>
              </a:graphicData>
            </a:graphic>
          </wp:inline>
        </w:drawing>
      </w:r>
    </w:p>
    <w:p w14:paraId="4BCA1B44" w14:textId="3C6F0617" w:rsidR="00040CA9" w:rsidRPr="00616375" w:rsidRDefault="00040CA9" w:rsidP="00040CA9">
      <w:pPr>
        <w:pStyle w:val="Paragrafoelenco"/>
        <w:widowControl/>
        <w:adjustRightInd w:val="0"/>
        <w:spacing w:after="120" w:line="276" w:lineRule="auto"/>
        <w:ind w:left="142" w:firstLine="0"/>
        <w:jc w:val="left"/>
        <w:rPr>
          <w:rFonts w:asciiTheme="minorHAnsi" w:hAnsiTheme="minorHAnsi" w:cstheme="minorHAnsi"/>
          <w:sz w:val="24"/>
          <w:szCs w:val="24"/>
        </w:rPr>
      </w:pPr>
      <w:r w:rsidRPr="00616375">
        <w:rPr>
          <w:rFonts w:asciiTheme="minorHAnsi" w:hAnsiTheme="minorHAnsi" w:cstheme="minorHAnsi"/>
          <w:sz w:val="24"/>
          <w:szCs w:val="24"/>
        </w:rPr>
        <w:t>E dunque la formula per l’individuazione del fattore di sharing diventa: b (1+0,4);</w:t>
      </w:r>
    </w:p>
    <w:p w14:paraId="5EFCBD26" w14:textId="77777777" w:rsidR="00A203AC" w:rsidRPr="00616375" w:rsidRDefault="00A203AC" w:rsidP="00A203AC">
      <w:pPr>
        <w:pStyle w:val="Paragrafoelenco"/>
        <w:widowControl/>
        <w:adjustRightInd w:val="0"/>
        <w:spacing w:after="120" w:line="276" w:lineRule="auto"/>
        <w:ind w:left="472" w:firstLine="0"/>
        <w:jc w:val="center"/>
        <w:rPr>
          <w:rFonts w:asciiTheme="minorHAnsi" w:hAnsiTheme="minorHAnsi" w:cstheme="minorHAnsi"/>
          <w:sz w:val="24"/>
          <w:szCs w:val="24"/>
        </w:rPr>
      </w:pPr>
    </w:p>
    <w:p w14:paraId="20F13E3D" w14:textId="77777777" w:rsidR="00A203AC" w:rsidRPr="00616375" w:rsidRDefault="00A203AC" w:rsidP="00A203AC">
      <w:pPr>
        <w:pStyle w:val="Paragrafoelenco"/>
        <w:widowControl/>
        <w:numPr>
          <w:ilvl w:val="0"/>
          <w:numId w:val="38"/>
        </w:numPr>
        <w:adjustRightInd w:val="0"/>
        <w:spacing w:after="120" w:line="276" w:lineRule="auto"/>
        <w:rPr>
          <w:rFonts w:asciiTheme="minorHAnsi" w:hAnsiTheme="minorHAnsi" w:cstheme="minorHAnsi"/>
          <w:sz w:val="24"/>
          <w:szCs w:val="24"/>
        </w:rPr>
      </w:pPr>
      <w:r w:rsidRPr="00616375">
        <w:rPr>
          <w:rFonts w:asciiTheme="minorHAnsi" w:hAnsiTheme="minorHAnsi" w:cstheme="minorHAnsi"/>
          <w:sz w:val="24"/>
          <w:szCs w:val="24"/>
        </w:rPr>
        <w:t>Se γ</w:t>
      </w:r>
      <w:r w:rsidRPr="00616375">
        <w:rPr>
          <w:rFonts w:asciiTheme="minorHAnsi" w:hAnsiTheme="minorHAnsi" w:cstheme="minorHAnsi"/>
          <w:sz w:val="24"/>
          <w:szCs w:val="24"/>
          <w:vertAlign w:val="subscript"/>
        </w:rPr>
        <w:t>1,</w:t>
      </w:r>
      <w:r w:rsidRPr="00616375">
        <w:rPr>
          <w:rFonts w:ascii="Cambria Math" w:hAnsi="Cambria Math" w:cs="Cambria Math"/>
          <w:sz w:val="24"/>
          <w:szCs w:val="24"/>
          <w:vertAlign w:val="subscript"/>
        </w:rPr>
        <w:t>𝑎</w:t>
      </w:r>
      <w:r w:rsidRPr="00616375">
        <w:rPr>
          <w:rFonts w:ascii="Cambria Math" w:hAnsi="Cambria Math" w:cs="Cambria Math"/>
          <w:sz w:val="24"/>
          <w:szCs w:val="24"/>
        </w:rPr>
        <w:t xml:space="preserve"> </w:t>
      </w:r>
      <w:r w:rsidRPr="00616375">
        <w:rPr>
          <w:rFonts w:asciiTheme="minorHAnsi" w:hAnsiTheme="minorHAnsi" w:cstheme="minorHAnsi"/>
          <w:sz w:val="24"/>
          <w:szCs w:val="24"/>
        </w:rPr>
        <w:t>assume valore soddisfacente e γ</w:t>
      </w:r>
      <w:r w:rsidRPr="00616375">
        <w:rPr>
          <w:rFonts w:asciiTheme="minorHAnsi" w:hAnsiTheme="minorHAnsi" w:cstheme="minorHAnsi"/>
          <w:sz w:val="24"/>
          <w:szCs w:val="24"/>
          <w:vertAlign w:val="subscript"/>
        </w:rPr>
        <w:t>2,</w:t>
      </w:r>
      <w:r w:rsidRPr="00616375">
        <w:rPr>
          <w:rFonts w:ascii="Cambria Math" w:hAnsi="Cambria Math" w:cs="Cambria Math"/>
          <w:sz w:val="24"/>
          <w:szCs w:val="24"/>
          <w:vertAlign w:val="subscript"/>
        </w:rPr>
        <w:t>𝑎</w:t>
      </w:r>
      <w:r w:rsidRPr="00616375">
        <w:rPr>
          <w:rFonts w:ascii="Cambria Math" w:hAnsi="Cambria Math" w:cs="Cambria Math"/>
          <w:sz w:val="24"/>
          <w:szCs w:val="24"/>
        </w:rPr>
        <w:t xml:space="preserve"> </w:t>
      </w:r>
      <w:r w:rsidRPr="00616375">
        <w:rPr>
          <w:rFonts w:asciiTheme="minorHAnsi" w:hAnsiTheme="minorHAnsi" w:cstheme="minorHAnsi"/>
          <w:sz w:val="24"/>
          <w:szCs w:val="24"/>
        </w:rPr>
        <w:t xml:space="preserve">invece rivela risultato opposto, non soddisfacente </w:t>
      </w:r>
      <w:r w:rsidRPr="00616375">
        <w:rPr>
          <w:rFonts w:asciiTheme="minorHAnsi" w:hAnsiTheme="minorHAnsi" w:cstheme="minorHAnsi"/>
          <w:sz w:val="24"/>
          <w:szCs w:val="24"/>
        </w:rPr>
        <w:sym w:font="Wingdings" w:char="F0E0"/>
      </w:r>
      <w:r w:rsidRPr="00616375">
        <w:rPr>
          <w:rFonts w:asciiTheme="minorHAnsi" w:hAnsiTheme="minorHAnsi" w:cstheme="minorHAnsi"/>
          <w:sz w:val="24"/>
          <w:szCs w:val="24"/>
        </w:rPr>
        <w:t xml:space="preserve"> ω sarà pari a 0,2;</w:t>
      </w:r>
    </w:p>
    <w:p w14:paraId="61ED5F0F" w14:textId="77777777" w:rsidR="00A203AC" w:rsidRPr="00616375" w:rsidRDefault="00A203AC" w:rsidP="00A203AC">
      <w:pPr>
        <w:pStyle w:val="Paragrafoelenco"/>
        <w:widowControl/>
        <w:adjustRightInd w:val="0"/>
        <w:spacing w:after="120" w:line="276" w:lineRule="auto"/>
        <w:ind w:left="472" w:firstLine="0"/>
        <w:jc w:val="center"/>
        <w:rPr>
          <w:rFonts w:asciiTheme="minorHAnsi" w:hAnsiTheme="minorHAnsi" w:cstheme="minorHAnsi"/>
          <w:sz w:val="24"/>
          <w:szCs w:val="24"/>
        </w:rPr>
      </w:pPr>
      <w:r w:rsidRPr="00616375">
        <w:rPr>
          <w:noProof/>
        </w:rPr>
        <w:drawing>
          <wp:inline distT="0" distB="0" distL="0" distR="0" wp14:anchorId="64E43E18" wp14:editId="232F024D">
            <wp:extent cx="5056440" cy="453390"/>
            <wp:effectExtent l="0" t="0" r="0" b="381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35050" cy="487338"/>
                    </a:xfrm>
                    <a:prstGeom prst="rect">
                      <a:avLst/>
                    </a:prstGeom>
                    <a:noFill/>
                    <a:ln>
                      <a:noFill/>
                    </a:ln>
                  </pic:spPr>
                </pic:pic>
              </a:graphicData>
            </a:graphic>
          </wp:inline>
        </w:drawing>
      </w:r>
    </w:p>
    <w:p w14:paraId="0FB20871" w14:textId="16730547" w:rsidR="00040CA9" w:rsidRPr="00616375" w:rsidRDefault="00040CA9" w:rsidP="00040CA9">
      <w:pPr>
        <w:pStyle w:val="Paragrafoelenco"/>
        <w:widowControl/>
        <w:adjustRightInd w:val="0"/>
        <w:spacing w:after="120" w:line="276" w:lineRule="auto"/>
        <w:ind w:left="142" w:firstLine="0"/>
        <w:jc w:val="left"/>
        <w:rPr>
          <w:rFonts w:asciiTheme="minorHAnsi" w:hAnsiTheme="minorHAnsi" w:cstheme="minorHAnsi"/>
          <w:sz w:val="24"/>
          <w:szCs w:val="24"/>
        </w:rPr>
      </w:pPr>
      <w:r w:rsidRPr="00616375">
        <w:rPr>
          <w:rFonts w:asciiTheme="minorHAnsi" w:hAnsiTheme="minorHAnsi" w:cstheme="minorHAnsi"/>
          <w:sz w:val="24"/>
          <w:szCs w:val="24"/>
        </w:rPr>
        <w:t>E dunque la formula per l’individuazione del fattore di sharing diventa: b (1+0,2);</w:t>
      </w:r>
    </w:p>
    <w:p w14:paraId="6A64A56D" w14:textId="77777777" w:rsidR="00A203AC" w:rsidRPr="00616375" w:rsidRDefault="00A203AC" w:rsidP="00A203AC">
      <w:pPr>
        <w:pStyle w:val="Paragrafoelenco"/>
        <w:widowControl/>
        <w:adjustRightInd w:val="0"/>
        <w:spacing w:after="120" w:line="276" w:lineRule="auto"/>
        <w:ind w:left="472" w:firstLine="0"/>
        <w:jc w:val="center"/>
        <w:rPr>
          <w:rFonts w:asciiTheme="minorHAnsi" w:hAnsiTheme="minorHAnsi" w:cstheme="minorHAnsi"/>
          <w:sz w:val="24"/>
          <w:szCs w:val="24"/>
          <w:highlight w:val="magenta"/>
        </w:rPr>
      </w:pPr>
    </w:p>
    <w:p w14:paraId="322B44C7" w14:textId="77777777" w:rsidR="00A203AC" w:rsidRPr="00616375" w:rsidRDefault="00A203AC" w:rsidP="00A203AC">
      <w:pPr>
        <w:pStyle w:val="Paragrafoelenco"/>
        <w:widowControl/>
        <w:numPr>
          <w:ilvl w:val="0"/>
          <w:numId w:val="38"/>
        </w:numPr>
        <w:adjustRightInd w:val="0"/>
        <w:spacing w:after="120" w:line="276" w:lineRule="auto"/>
        <w:rPr>
          <w:rFonts w:asciiTheme="minorHAnsi" w:hAnsiTheme="minorHAnsi" w:cstheme="minorHAnsi"/>
          <w:sz w:val="24"/>
          <w:szCs w:val="24"/>
        </w:rPr>
      </w:pPr>
      <w:r w:rsidRPr="00616375">
        <w:rPr>
          <w:rFonts w:asciiTheme="minorHAnsi" w:hAnsiTheme="minorHAnsi" w:cstheme="minorHAnsi"/>
          <w:sz w:val="24"/>
          <w:szCs w:val="24"/>
        </w:rPr>
        <w:t>Se γ</w:t>
      </w:r>
      <w:r w:rsidRPr="00616375">
        <w:rPr>
          <w:rFonts w:asciiTheme="minorHAnsi" w:hAnsiTheme="minorHAnsi" w:cstheme="minorHAnsi"/>
          <w:sz w:val="24"/>
          <w:szCs w:val="24"/>
          <w:vertAlign w:val="subscript"/>
        </w:rPr>
        <w:t>1,</w:t>
      </w:r>
      <w:r w:rsidRPr="00616375">
        <w:rPr>
          <w:rFonts w:ascii="Cambria Math" w:hAnsi="Cambria Math" w:cs="Cambria Math"/>
          <w:sz w:val="24"/>
          <w:szCs w:val="24"/>
          <w:vertAlign w:val="subscript"/>
        </w:rPr>
        <w:t>𝑎</w:t>
      </w:r>
      <w:r w:rsidRPr="00616375">
        <w:rPr>
          <w:rFonts w:ascii="Cambria Math" w:hAnsi="Cambria Math" w:cs="Cambria Math"/>
          <w:sz w:val="24"/>
          <w:szCs w:val="24"/>
        </w:rPr>
        <w:t xml:space="preserve"> </w:t>
      </w:r>
      <w:r w:rsidRPr="00616375">
        <w:rPr>
          <w:rFonts w:asciiTheme="minorHAnsi" w:hAnsiTheme="minorHAnsi" w:cstheme="minorHAnsi"/>
          <w:sz w:val="24"/>
          <w:szCs w:val="24"/>
        </w:rPr>
        <w:t>assume valore non soddisfacente e γ</w:t>
      </w:r>
      <w:r w:rsidRPr="00616375">
        <w:rPr>
          <w:rFonts w:asciiTheme="minorHAnsi" w:hAnsiTheme="minorHAnsi" w:cstheme="minorHAnsi"/>
          <w:sz w:val="24"/>
          <w:szCs w:val="24"/>
          <w:vertAlign w:val="subscript"/>
        </w:rPr>
        <w:t>2,</w:t>
      </w:r>
      <w:r w:rsidRPr="00616375">
        <w:rPr>
          <w:rFonts w:ascii="Cambria Math" w:hAnsi="Cambria Math" w:cs="Cambria Math"/>
          <w:sz w:val="24"/>
          <w:szCs w:val="24"/>
          <w:vertAlign w:val="subscript"/>
        </w:rPr>
        <w:t>𝑎</w:t>
      </w:r>
      <w:r w:rsidRPr="00616375">
        <w:rPr>
          <w:rFonts w:ascii="Cambria Math" w:hAnsi="Cambria Math" w:cs="Cambria Math"/>
          <w:sz w:val="24"/>
          <w:szCs w:val="24"/>
        </w:rPr>
        <w:t xml:space="preserve"> </w:t>
      </w:r>
      <w:r w:rsidRPr="00616375">
        <w:rPr>
          <w:rFonts w:asciiTheme="minorHAnsi" w:hAnsiTheme="minorHAnsi" w:cstheme="minorHAnsi"/>
          <w:sz w:val="24"/>
          <w:szCs w:val="24"/>
        </w:rPr>
        <w:t>indica un esito soddisfacente</w:t>
      </w:r>
      <w:r w:rsidRPr="00616375">
        <w:rPr>
          <w:rFonts w:asciiTheme="minorHAnsi" w:hAnsiTheme="minorHAnsi" w:cstheme="minorHAnsi"/>
          <w:sz w:val="24"/>
          <w:szCs w:val="24"/>
        </w:rPr>
        <w:sym w:font="Wingdings" w:char="F0E0"/>
      </w:r>
      <w:r w:rsidRPr="00616375">
        <w:rPr>
          <w:rFonts w:asciiTheme="minorHAnsi" w:hAnsiTheme="minorHAnsi" w:cstheme="minorHAnsi"/>
          <w:sz w:val="24"/>
          <w:szCs w:val="24"/>
        </w:rPr>
        <w:t xml:space="preserve"> ω sarà pari a 0,3;</w:t>
      </w:r>
    </w:p>
    <w:p w14:paraId="7919284C" w14:textId="3053470A" w:rsidR="00A203AC" w:rsidRPr="00616375" w:rsidRDefault="00A203AC" w:rsidP="00A203AC">
      <w:pPr>
        <w:pStyle w:val="Paragrafoelenco"/>
        <w:widowControl/>
        <w:adjustRightInd w:val="0"/>
        <w:spacing w:after="120" w:line="276" w:lineRule="auto"/>
        <w:ind w:left="472" w:firstLine="0"/>
        <w:rPr>
          <w:rFonts w:asciiTheme="minorHAnsi" w:hAnsiTheme="minorHAnsi" w:cstheme="minorHAnsi"/>
          <w:sz w:val="24"/>
          <w:szCs w:val="24"/>
        </w:rPr>
      </w:pPr>
      <w:r w:rsidRPr="00616375">
        <w:rPr>
          <w:noProof/>
        </w:rPr>
        <w:drawing>
          <wp:inline distT="0" distB="0" distL="0" distR="0" wp14:anchorId="5D7806CF" wp14:editId="60AA0DF0">
            <wp:extent cx="5715000" cy="512439"/>
            <wp:effectExtent l="0" t="0" r="0" b="254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41174" cy="514786"/>
                    </a:xfrm>
                    <a:prstGeom prst="rect">
                      <a:avLst/>
                    </a:prstGeom>
                    <a:noFill/>
                    <a:ln>
                      <a:noFill/>
                    </a:ln>
                  </pic:spPr>
                </pic:pic>
              </a:graphicData>
            </a:graphic>
          </wp:inline>
        </w:drawing>
      </w:r>
    </w:p>
    <w:p w14:paraId="75F46C27" w14:textId="07C78330" w:rsidR="00040CA9" w:rsidRPr="00616375" w:rsidRDefault="00040CA9" w:rsidP="00040CA9">
      <w:pPr>
        <w:pStyle w:val="Paragrafoelenco"/>
        <w:widowControl/>
        <w:adjustRightInd w:val="0"/>
        <w:spacing w:after="120" w:line="276" w:lineRule="auto"/>
        <w:ind w:left="142" w:firstLine="0"/>
        <w:jc w:val="left"/>
        <w:rPr>
          <w:rFonts w:asciiTheme="minorHAnsi" w:hAnsiTheme="minorHAnsi" w:cstheme="minorHAnsi"/>
          <w:sz w:val="24"/>
          <w:szCs w:val="24"/>
        </w:rPr>
      </w:pPr>
      <w:r w:rsidRPr="00616375">
        <w:rPr>
          <w:rFonts w:asciiTheme="minorHAnsi" w:hAnsiTheme="minorHAnsi" w:cstheme="minorHAnsi"/>
          <w:sz w:val="24"/>
          <w:szCs w:val="24"/>
        </w:rPr>
        <w:t>E dunque la formula per l’individuazione del fattore di sharing diventa: b (1+0,3)</w:t>
      </w:r>
      <w:r w:rsidR="00060EF5">
        <w:rPr>
          <w:rFonts w:asciiTheme="minorHAnsi" w:hAnsiTheme="minorHAnsi" w:cstheme="minorHAnsi"/>
          <w:sz w:val="24"/>
          <w:szCs w:val="24"/>
        </w:rPr>
        <w:t>.</w:t>
      </w:r>
    </w:p>
    <w:p w14:paraId="05D921DA" w14:textId="77777777" w:rsidR="00040CA9" w:rsidRPr="00616375" w:rsidRDefault="00040CA9" w:rsidP="00565135">
      <w:pPr>
        <w:widowControl/>
        <w:adjustRightInd w:val="0"/>
        <w:spacing w:after="120" w:line="276" w:lineRule="auto"/>
        <w:rPr>
          <w:rFonts w:asciiTheme="minorHAnsi" w:hAnsiTheme="minorHAnsi" w:cstheme="minorHAnsi"/>
          <w:sz w:val="24"/>
          <w:szCs w:val="24"/>
          <w:highlight w:val="magenta"/>
        </w:rPr>
      </w:pPr>
    </w:p>
    <w:p w14:paraId="7D86205B" w14:textId="5980611E" w:rsidR="00A203AC" w:rsidRPr="00616375" w:rsidRDefault="00A203AC" w:rsidP="00A203AC">
      <w:pPr>
        <w:widowControl/>
        <w:adjustRightInd w:val="0"/>
        <w:spacing w:after="120" w:line="276" w:lineRule="auto"/>
        <w:jc w:val="both"/>
        <w:rPr>
          <w:rFonts w:asciiTheme="minorHAnsi" w:hAnsiTheme="minorHAnsi" w:cstheme="minorHAnsi"/>
          <w:sz w:val="24"/>
          <w:szCs w:val="24"/>
        </w:rPr>
      </w:pPr>
      <w:r w:rsidRPr="00616375">
        <w:rPr>
          <w:rFonts w:asciiTheme="minorHAnsi" w:hAnsiTheme="minorHAnsi" w:cstheme="minorHAnsi"/>
          <w:sz w:val="24"/>
          <w:szCs w:val="24"/>
        </w:rPr>
        <w:t xml:space="preserve">Con riferimento al Comune </w:t>
      </w:r>
      <w:r w:rsidRPr="00E12B5A">
        <w:rPr>
          <w:rFonts w:asciiTheme="minorHAnsi" w:hAnsiTheme="minorHAnsi" w:cstheme="minorHAnsi"/>
          <w:sz w:val="24"/>
          <w:szCs w:val="24"/>
        </w:rPr>
        <w:t>di</w:t>
      </w:r>
      <w:r w:rsidR="00B7202E" w:rsidRPr="00E12B5A">
        <w:rPr>
          <w:rFonts w:asciiTheme="minorHAnsi" w:hAnsiTheme="minorHAnsi" w:cstheme="minorHAnsi"/>
          <w:sz w:val="24"/>
          <w:szCs w:val="24"/>
        </w:rPr>
        <w:t xml:space="preserve"> </w:t>
      </w:r>
      <w:r w:rsidR="00641244">
        <w:rPr>
          <w:rFonts w:asciiTheme="minorHAnsi" w:hAnsiTheme="minorHAnsi" w:cstheme="minorHAnsi"/>
          <w:sz w:val="24"/>
          <w:szCs w:val="24"/>
        </w:rPr>
        <w:t>Noviglio</w:t>
      </w:r>
      <w:r w:rsidRPr="00616375">
        <w:rPr>
          <w:rFonts w:asciiTheme="minorHAnsi" w:hAnsiTheme="minorHAnsi" w:cstheme="minorHAnsi"/>
          <w:sz w:val="24"/>
          <w:szCs w:val="24"/>
        </w:rPr>
        <w:t xml:space="preserve"> ed in considerazione delle risultanze osservate che mostrano un risultato di </w:t>
      </w:r>
    </w:p>
    <w:p w14:paraId="1D942C69" w14:textId="5CE4CD31" w:rsidR="00A203AC" w:rsidRPr="00755D85" w:rsidRDefault="00A203AC" w:rsidP="00A203AC">
      <w:pPr>
        <w:widowControl/>
        <w:adjustRightInd w:val="0"/>
        <w:spacing w:after="120" w:line="276" w:lineRule="auto"/>
        <w:jc w:val="both"/>
        <w:rPr>
          <w:rFonts w:asciiTheme="minorHAnsi" w:hAnsiTheme="minorHAnsi" w:cstheme="minorHAnsi"/>
          <w:sz w:val="24"/>
          <w:szCs w:val="24"/>
        </w:rPr>
      </w:pPr>
      <w:r w:rsidRPr="00616375">
        <w:rPr>
          <w:rFonts w:asciiTheme="minorHAnsi" w:hAnsiTheme="minorHAnsi" w:cstheme="minorHAnsi"/>
          <w:sz w:val="24"/>
          <w:szCs w:val="24"/>
        </w:rPr>
        <w:t>γ</w:t>
      </w:r>
      <w:r w:rsidRPr="00616375">
        <w:rPr>
          <w:rFonts w:asciiTheme="minorHAnsi" w:hAnsiTheme="minorHAnsi" w:cstheme="minorHAnsi"/>
          <w:sz w:val="24"/>
          <w:szCs w:val="24"/>
          <w:vertAlign w:val="subscript"/>
        </w:rPr>
        <w:t>1,</w:t>
      </w:r>
      <w:r w:rsidRPr="00616375">
        <w:rPr>
          <w:rFonts w:ascii="Cambria Math" w:hAnsi="Cambria Math" w:cs="Cambria Math"/>
          <w:sz w:val="24"/>
          <w:szCs w:val="24"/>
          <w:vertAlign w:val="subscript"/>
        </w:rPr>
        <w:t>𝑎</w:t>
      </w:r>
      <w:r w:rsidRPr="00616375">
        <w:rPr>
          <w:rFonts w:asciiTheme="minorHAnsi" w:hAnsiTheme="minorHAnsi" w:cstheme="minorHAnsi"/>
          <w:sz w:val="24"/>
          <w:szCs w:val="24"/>
        </w:rPr>
        <w:t xml:space="preserve"> </w:t>
      </w:r>
      <w:r w:rsidRPr="00755D85">
        <w:rPr>
          <w:rFonts w:asciiTheme="minorHAnsi" w:hAnsiTheme="minorHAnsi" w:cstheme="minorHAnsi"/>
          <w:sz w:val="24"/>
          <w:szCs w:val="24"/>
        </w:rPr>
        <w:t>soddisfacente,</w:t>
      </w:r>
    </w:p>
    <w:p w14:paraId="58787A9B" w14:textId="77777777" w:rsidR="00A203AC" w:rsidRPr="00755D85" w:rsidRDefault="00A203AC" w:rsidP="00A203AC">
      <w:pPr>
        <w:widowControl/>
        <w:adjustRightInd w:val="0"/>
        <w:spacing w:after="120" w:line="276" w:lineRule="auto"/>
        <w:jc w:val="both"/>
        <w:rPr>
          <w:rFonts w:asciiTheme="minorHAnsi" w:hAnsiTheme="minorHAnsi" w:cstheme="minorHAnsi"/>
          <w:sz w:val="24"/>
          <w:szCs w:val="24"/>
        </w:rPr>
      </w:pPr>
      <w:r w:rsidRPr="00755D85">
        <w:rPr>
          <w:rFonts w:asciiTheme="minorHAnsi" w:hAnsiTheme="minorHAnsi" w:cstheme="minorHAnsi"/>
          <w:sz w:val="24"/>
          <w:szCs w:val="24"/>
        </w:rPr>
        <w:t>e</w:t>
      </w:r>
    </w:p>
    <w:p w14:paraId="21046A92" w14:textId="2B787DED" w:rsidR="00A203AC" w:rsidRPr="00616375" w:rsidRDefault="00A203AC" w:rsidP="00A203AC">
      <w:pPr>
        <w:widowControl/>
        <w:adjustRightInd w:val="0"/>
        <w:spacing w:after="120" w:line="276" w:lineRule="auto"/>
        <w:jc w:val="both"/>
        <w:rPr>
          <w:rFonts w:asciiTheme="minorHAnsi" w:hAnsiTheme="minorHAnsi" w:cstheme="minorHAnsi"/>
          <w:sz w:val="24"/>
          <w:szCs w:val="24"/>
        </w:rPr>
      </w:pPr>
      <w:r w:rsidRPr="00755D85">
        <w:rPr>
          <w:rFonts w:asciiTheme="minorHAnsi" w:hAnsiTheme="minorHAnsi" w:cstheme="minorHAnsi"/>
          <w:sz w:val="24"/>
          <w:szCs w:val="24"/>
        </w:rPr>
        <w:t>γ</w:t>
      </w:r>
      <w:r w:rsidRPr="00755D85">
        <w:rPr>
          <w:rFonts w:asciiTheme="minorHAnsi" w:hAnsiTheme="minorHAnsi" w:cstheme="minorHAnsi"/>
          <w:sz w:val="24"/>
          <w:szCs w:val="24"/>
          <w:vertAlign w:val="subscript"/>
        </w:rPr>
        <w:t>2,</w:t>
      </w:r>
      <w:r w:rsidRPr="00755D85">
        <w:rPr>
          <w:rFonts w:ascii="Cambria Math" w:hAnsi="Cambria Math" w:cs="Cambria Math"/>
          <w:sz w:val="24"/>
          <w:szCs w:val="24"/>
          <w:vertAlign w:val="subscript"/>
        </w:rPr>
        <w:t>𝑎</w:t>
      </w:r>
      <w:r w:rsidRPr="00755D85">
        <w:rPr>
          <w:rFonts w:asciiTheme="minorHAnsi" w:hAnsiTheme="minorHAnsi" w:cstheme="minorHAnsi"/>
          <w:sz w:val="24"/>
          <w:szCs w:val="24"/>
        </w:rPr>
        <w:t xml:space="preserve"> non soddisfacente</w:t>
      </w:r>
    </w:p>
    <w:p w14:paraId="417929D9" w14:textId="1E58E8B6" w:rsidR="00A203AC" w:rsidRPr="00616375" w:rsidRDefault="002A53E6" w:rsidP="00A203AC">
      <w:pPr>
        <w:widowControl/>
        <w:adjustRightInd w:val="0"/>
        <w:spacing w:after="120" w:line="276" w:lineRule="auto"/>
        <w:jc w:val="both"/>
        <w:rPr>
          <w:rFonts w:asciiTheme="minorHAnsi" w:hAnsiTheme="minorHAnsi" w:cstheme="minorHAnsi"/>
          <w:sz w:val="24"/>
          <w:szCs w:val="24"/>
        </w:rPr>
      </w:pPr>
      <w:r w:rsidRPr="002A53E6">
        <w:rPr>
          <w:rFonts w:asciiTheme="minorHAnsi" w:hAnsiTheme="minorHAnsi" w:cstheme="minorHAnsi"/>
          <w:sz w:val="24"/>
          <w:szCs w:val="24"/>
        </w:rPr>
        <w:t>si</w:t>
      </w:r>
      <w:r w:rsidR="00A203AC" w:rsidRPr="00616375">
        <w:rPr>
          <w:rFonts w:asciiTheme="minorHAnsi" w:hAnsiTheme="minorHAnsi" w:cstheme="minorHAnsi"/>
          <w:sz w:val="24"/>
          <w:szCs w:val="24"/>
        </w:rPr>
        <w:t xml:space="preserve"> individua, per il parametro ω</w:t>
      </w:r>
      <w:r w:rsidR="001E6F58" w:rsidRPr="00616375">
        <w:rPr>
          <w:rFonts w:asciiTheme="minorHAnsi" w:hAnsiTheme="minorHAnsi" w:cstheme="minorHAnsi"/>
          <w:sz w:val="24"/>
          <w:szCs w:val="24"/>
        </w:rPr>
        <w:t>,</w:t>
      </w:r>
      <w:r w:rsidR="00A203AC" w:rsidRPr="00616375">
        <w:rPr>
          <w:rFonts w:asciiTheme="minorHAnsi" w:hAnsiTheme="minorHAnsi" w:cstheme="minorHAnsi"/>
          <w:sz w:val="24"/>
          <w:szCs w:val="24"/>
        </w:rPr>
        <w:t xml:space="preserve"> il valore di </w:t>
      </w:r>
      <w:r w:rsidR="00755D85">
        <w:rPr>
          <w:rFonts w:asciiTheme="minorHAnsi" w:hAnsiTheme="minorHAnsi" w:cstheme="minorHAnsi"/>
          <w:sz w:val="24"/>
          <w:szCs w:val="24"/>
        </w:rPr>
        <w:t>0,2</w:t>
      </w:r>
      <w:r w:rsidR="00A203AC" w:rsidRPr="00616375">
        <w:rPr>
          <w:rFonts w:asciiTheme="minorHAnsi" w:hAnsiTheme="minorHAnsi" w:cstheme="minorHAnsi"/>
          <w:sz w:val="24"/>
          <w:szCs w:val="24"/>
        </w:rPr>
        <w:t xml:space="preserve"> da inserire nella formula b (1+ω) per l’individuazione del fattore di sharing dei proventi. </w:t>
      </w:r>
    </w:p>
    <w:p w14:paraId="60473642" w14:textId="77777777" w:rsidR="00A203AC" w:rsidRDefault="00A203AC" w:rsidP="00A203AC">
      <w:pPr>
        <w:widowControl/>
        <w:adjustRightInd w:val="0"/>
        <w:spacing w:after="120" w:line="276" w:lineRule="auto"/>
        <w:jc w:val="both"/>
        <w:rPr>
          <w:rFonts w:asciiTheme="minorHAnsi" w:hAnsiTheme="minorHAnsi" w:cstheme="minorHAnsi"/>
          <w:sz w:val="24"/>
          <w:szCs w:val="24"/>
        </w:rPr>
      </w:pPr>
      <w:r w:rsidRPr="00616375">
        <w:rPr>
          <w:rFonts w:asciiTheme="minorHAnsi" w:hAnsiTheme="minorHAnsi" w:cstheme="minorHAnsi"/>
          <w:sz w:val="24"/>
          <w:szCs w:val="24"/>
        </w:rPr>
        <w:t>Pertanto:</w:t>
      </w:r>
    </w:p>
    <w:p w14:paraId="777D1DB4" w14:textId="77777777" w:rsidR="00B43444" w:rsidRPr="00616375" w:rsidRDefault="00B43444" w:rsidP="00A203AC">
      <w:pPr>
        <w:widowControl/>
        <w:adjustRightInd w:val="0"/>
        <w:spacing w:after="120" w:line="276" w:lineRule="auto"/>
        <w:jc w:val="both"/>
        <w:rPr>
          <w:rFonts w:asciiTheme="minorHAnsi" w:hAnsiTheme="minorHAnsi" w:cstheme="minorHAnsi"/>
          <w:sz w:val="24"/>
          <w:szCs w:val="24"/>
        </w:rPr>
      </w:pPr>
    </w:p>
    <w:tbl>
      <w:tblPr>
        <w:tblStyle w:val="Tabellagriglia1chiara-colore1"/>
        <w:tblW w:w="0" w:type="auto"/>
        <w:jc w:val="center"/>
        <w:tblLook w:val="04A0" w:firstRow="1" w:lastRow="0" w:firstColumn="1" w:lastColumn="0" w:noHBand="0" w:noVBand="1"/>
      </w:tblPr>
      <w:tblGrid>
        <w:gridCol w:w="1317"/>
        <w:gridCol w:w="2693"/>
        <w:gridCol w:w="1514"/>
      </w:tblGrid>
      <w:tr w:rsidR="00A203AC" w:rsidRPr="00AA4340" w14:paraId="2FC62B12" w14:textId="77777777" w:rsidTr="00A943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17" w:type="dxa"/>
          </w:tcPr>
          <w:p w14:paraId="26F9664F" w14:textId="77777777" w:rsidR="00A203AC" w:rsidRPr="00B7202E" w:rsidRDefault="00A203AC" w:rsidP="00A943B8">
            <w:pPr>
              <w:jc w:val="center"/>
              <w:rPr>
                <w:rFonts w:asciiTheme="minorHAnsi" w:hAnsiTheme="minorHAnsi" w:cstheme="minorHAnsi"/>
                <w:sz w:val="22"/>
                <w:szCs w:val="18"/>
                <w:lang w:eastAsia="en-GB"/>
              </w:rPr>
            </w:pPr>
            <w:r w:rsidRPr="00B7202E">
              <w:rPr>
                <w:rFonts w:asciiTheme="minorHAnsi" w:hAnsiTheme="minorHAnsi" w:cstheme="minorHAnsi"/>
                <w:sz w:val="22"/>
                <w:szCs w:val="18"/>
                <w:lang w:eastAsia="en-GB"/>
              </w:rPr>
              <w:lastRenderedPageBreak/>
              <w:t>Coefficiente</w:t>
            </w:r>
          </w:p>
        </w:tc>
        <w:tc>
          <w:tcPr>
            <w:tcW w:w="2693" w:type="dxa"/>
          </w:tcPr>
          <w:p w14:paraId="48D6A07E" w14:textId="77777777" w:rsidR="00A203AC" w:rsidRPr="00B7202E" w:rsidRDefault="00A203AC" w:rsidP="00A943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lang w:eastAsia="en-GB"/>
              </w:rPr>
            </w:pPr>
            <w:r w:rsidRPr="00B7202E">
              <w:rPr>
                <w:rFonts w:asciiTheme="minorHAnsi" w:hAnsiTheme="minorHAnsi" w:cstheme="minorHAnsi"/>
                <w:sz w:val="22"/>
                <w:lang w:eastAsia="en-GB"/>
              </w:rPr>
              <w:t>Intervallo di riferimento</w:t>
            </w:r>
          </w:p>
        </w:tc>
        <w:tc>
          <w:tcPr>
            <w:tcW w:w="1514" w:type="dxa"/>
          </w:tcPr>
          <w:p w14:paraId="6CD7D9A9" w14:textId="77777777" w:rsidR="00A203AC" w:rsidRPr="00EA4A1C" w:rsidRDefault="00A203AC" w:rsidP="00A943B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szCs w:val="18"/>
                <w:lang w:eastAsia="en-GB"/>
              </w:rPr>
            </w:pPr>
            <w:r w:rsidRPr="00B7202E">
              <w:rPr>
                <w:rFonts w:asciiTheme="minorHAnsi" w:hAnsiTheme="minorHAnsi" w:cstheme="minorHAnsi"/>
                <w:sz w:val="22"/>
                <w:szCs w:val="18"/>
                <w:lang w:eastAsia="en-GB"/>
              </w:rPr>
              <w:t>Valore</w:t>
            </w:r>
          </w:p>
        </w:tc>
      </w:tr>
      <w:tr w:rsidR="00A203AC" w:rsidRPr="00AA4340" w14:paraId="6DCCC5C8" w14:textId="77777777" w:rsidTr="00A943B8">
        <w:trPr>
          <w:jc w:val="center"/>
        </w:trPr>
        <w:tc>
          <w:tcPr>
            <w:cnfStyle w:val="001000000000" w:firstRow="0" w:lastRow="0" w:firstColumn="1" w:lastColumn="0" w:oddVBand="0" w:evenVBand="0" w:oddHBand="0" w:evenHBand="0" w:firstRowFirstColumn="0" w:firstRowLastColumn="0" w:lastRowFirstColumn="0" w:lastRowLastColumn="0"/>
            <w:tcW w:w="1317" w:type="dxa"/>
          </w:tcPr>
          <w:p w14:paraId="606F22FC" w14:textId="77777777" w:rsidR="00A203AC" w:rsidRPr="00EA4A1C" w:rsidRDefault="00A203AC" w:rsidP="00A943B8">
            <w:pPr>
              <w:jc w:val="center"/>
              <w:rPr>
                <w:rFonts w:asciiTheme="minorHAnsi" w:hAnsiTheme="minorHAnsi" w:cstheme="minorHAnsi"/>
                <w:sz w:val="22"/>
                <w:szCs w:val="18"/>
                <w:lang w:eastAsia="en-GB"/>
              </w:rPr>
            </w:pPr>
            <w:r w:rsidRPr="00EA4A1C">
              <w:rPr>
                <w:rFonts w:asciiTheme="minorHAnsi" w:hAnsiTheme="minorHAnsi" w:cstheme="minorHAnsi"/>
                <w:sz w:val="22"/>
                <w:szCs w:val="18"/>
                <w:lang w:eastAsia="en-GB"/>
              </w:rPr>
              <w:t>b</w:t>
            </w:r>
          </w:p>
        </w:tc>
        <w:tc>
          <w:tcPr>
            <w:tcW w:w="2693" w:type="dxa"/>
          </w:tcPr>
          <w:p w14:paraId="229E0866" w14:textId="77777777" w:rsidR="00A203AC" w:rsidRPr="00EA4A1C" w:rsidRDefault="00A203AC" w:rsidP="00A943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en-GB"/>
              </w:rPr>
            </w:pPr>
            <w:r w:rsidRPr="00EA4A1C">
              <w:rPr>
                <w:rFonts w:asciiTheme="minorHAnsi" w:hAnsiTheme="minorHAnsi" w:cstheme="minorHAnsi"/>
                <w:noProof/>
                <w:sz w:val="22"/>
                <w:lang w:eastAsia="en-GB"/>
              </w:rPr>
              <w:t>0,3 &lt; 0,6</w:t>
            </w:r>
          </w:p>
        </w:tc>
        <w:tc>
          <w:tcPr>
            <w:tcW w:w="1514" w:type="dxa"/>
          </w:tcPr>
          <w:p w14:paraId="23B4E548" w14:textId="09156A12" w:rsidR="00A203AC" w:rsidRPr="000A3238" w:rsidRDefault="00BA3FFE" w:rsidP="00A943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18"/>
                <w:lang w:eastAsia="en-GB"/>
              </w:rPr>
            </w:pPr>
            <w:r w:rsidRPr="000A3238">
              <w:rPr>
                <w:rFonts w:asciiTheme="minorHAnsi" w:hAnsiTheme="minorHAnsi" w:cstheme="minorHAnsi"/>
                <w:sz w:val="22"/>
                <w:szCs w:val="18"/>
                <w:lang w:eastAsia="en-GB"/>
              </w:rPr>
              <w:t>0,60</w:t>
            </w:r>
          </w:p>
        </w:tc>
      </w:tr>
      <w:tr w:rsidR="00A203AC" w:rsidRPr="00AA4340" w14:paraId="625C6DDD" w14:textId="77777777" w:rsidTr="00A943B8">
        <w:trPr>
          <w:jc w:val="center"/>
        </w:trPr>
        <w:tc>
          <w:tcPr>
            <w:cnfStyle w:val="001000000000" w:firstRow="0" w:lastRow="0" w:firstColumn="1" w:lastColumn="0" w:oddVBand="0" w:evenVBand="0" w:oddHBand="0" w:evenHBand="0" w:firstRowFirstColumn="0" w:firstRowLastColumn="0" w:lastRowFirstColumn="0" w:lastRowLastColumn="0"/>
            <w:tcW w:w="1317" w:type="dxa"/>
          </w:tcPr>
          <w:p w14:paraId="63CC868F" w14:textId="77777777" w:rsidR="00A203AC" w:rsidRPr="00EA4A1C" w:rsidRDefault="00A203AC" w:rsidP="00A943B8">
            <w:pPr>
              <w:jc w:val="center"/>
              <w:rPr>
                <w:rFonts w:asciiTheme="minorHAnsi" w:hAnsiTheme="minorHAnsi" w:cstheme="minorHAnsi"/>
                <w:szCs w:val="18"/>
                <w:lang w:eastAsia="en-GB"/>
              </w:rPr>
            </w:pPr>
            <w:r w:rsidRPr="00EA4A1C">
              <w:rPr>
                <w:rFonts w:asciiTheme="minorHAnsi" w:hAnsiTheme="minorHAnsi" w:cstheme="minorHAnsi"/>
                <w:sz w:val="22"/>
                <w:szCs w:val="18"/>
                <w:lang w:eastAsia="en-GB"/>
              </w:rPr>
              <w:t>ω</w:t>
            </w:r>
          </w:p>
        </w:tc>
        <w:tc>
          <w:tcPr>
            <w:tcW w:w="2693" w:type="dxa"/>
          </w:tcPr>
          <w:p w14:paraId="3853145C" w14:textId="77777777" w:rsidR="00A203AC" w:rsidRPr="00EA4A1C" w:rsidRDefault="00A203AC" w:rsidP="00A943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en-GB"/>
              </w:rPr>
            </w:pPr>
            <w:r w:rsidRPr="00EA4A1C">
              <w:rPr>
                <w:rFonts w:asciiTheme="minorHAnsi" w:hAnsiTheme="minorHAnsi" w:cstheme="minorHAnsi"/>
                <w:noProof/>
                <w:sz w:val="22"/>
                <w:lang w:eastAsia="en-GB"/>
              </w:rPr>
              <w:t>0,1 &lt; 0,4</w:t>
            </w:r>
          </w:p>
        </w:tc>
        <w:tc>
          <w:tcPr>
            <w:tcW w:w="1514" w:type="dxa"/>
          </w:tcPr>
          <w:p w14:paraId="6640E34A" w14:textId="6AEF7ED2" w:rsidR="00A203AC" w:rsidRPr="000A3238" w:rsidRDefault="00BA3FFE" w:rsidP="00A943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Cs w:val="18"/>
                <w:lang w:eastAsia="en-GB"/>
              </w:rPr>
            </w:pPr>
            <w:r w:rsidRPr="000A3238">
              <w:rPr>
                <w:rFonts w:asciiTheme="minorHAnsi" w:hAnsiTheme="minorHAnsi" w:cstheme="minorHAnsi"/>
                <w:noProof/>
                <w:lang w:eastAsia="en-GB"/>
              </w:rPr>
              <w:t>0,20</w:t>
            </w:r>
          </w:p>
        </w:tc>
      </w:tr>
      <w:tr w:rsidR="00A203AC" w:rsidRPr="00AA4340" w14:paraId="66A567FD" w14:textId="77777777" w:rsidTr="00A943B8">
        <w:trPr>
          <w:jc w:val="center"/>
        </w:trPr>
        <w:tc>
          <w:tcPr>
            <w:cnfStyle w:val="001000000000" w:firstRow="0" w:lastRow="0" w:firstColumn="1" w:lastColumn="0" w:oddVBand="0" w:evenVBand="0" w:oddHBand="0" w:evenHBand="0" w:firstRowFirstColumn="0" w:firstRowLastColumn="0" w:lastRowFirstColumn="0" w:lastRowLastColumn="0"/>
            <w:tcW w:w="1317" w:type="dxa"/>
          </w:tcPr>
          <w:p w14:paraId="0EEFAB47" w14:textId="77777777" w:rsidR="00A203AC" w:rsidRPr="00EA4A1C" w:rsidRDefault="00A203AC" w:rsidP="00A943B8">
            <w:pPr>
              <w:jc w:val="center"/>
              <w:rPr>
                <w:rFonts w:asciiTheme="minorHAnsi" w:hAnsiTheme="minorHAnsi" w:cstheme="minorHAnsi"/>
                <w:sz w:val="22"/>
                <w:szCs w:val="18"/>
                <w:lang w:eastAsia="en-GB"/>
              </w:rPr>
            </w:pPr>
            <w:r w:rsidRPr="00EA4A1C">
              <w:rPr>
                <w:rFonts w:asciiTheme="minorHAnsi" w:hAnsiTheme="minorHAnsi" w:cstheme="minorHAnsi"/>
                <w:sz w:val="22"/>
                <w:szCs w:val="18"/>
                <w:lang w:eastAsia="en-GB"/>
              </w:rPr>
              <w:t>b(1+ω)</w:t>
            </w:r>
          </w:p>
        </w:tc>
        <w:tc>
          <w:tcPr>
            <w:tcW w:w="2693" w:type="dxa"/>
          </w:tcPr>
          <w:p w14:paraId="1B8A7D2A" w14:textId="77777777" w:rsidR="00A203AC" w:rsidRPr="00EA4A1C" w:rsidRDefault="00A203AC" w:rsidP="00A943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noProof/>
                <w:sz w:val="22"/>
                <w:lang w:eastAsia="en-GB"/>
              </w:rPr>
            </w:pPr>
            <w:r w:rsidRPr="00EA4A1C">
              <w:rPr>
                <w:rFonts w:asciiTheme="minorHAnsi" w:hAnsiTheme="minorHAnsi" w:cstheme="minorHAnsi"/>
                <w:noProof/>
                <w:sz w:val="22"/>
                <w:lang w:eastAsia="en-GB"/>
              </w:rPr>
              <w:t>0,33 &lt; 0,84</w:t>
            </w:r>
          </w:p>
        </w:tc>
        <w:tc>
          <w:tcPr>
            <w:tcW w:w="1514" w:type="dxa"/>
          </w:tcPr>
          <w:p w14:paraId="2AF07AD8" w14:textId="58E9674B" w:rsidR="00A203AC" w:rsidRPr="000A3238" w:rsidRDefault="00BA3FFE" w:rsidP="00A943B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18"/>
                <w:lang w:eastAsia="en-GB"/>
              </w:rPr>
            </w:pPr>
            <w:r w:rsidRPr="000A3238">
              <w:rPr>
                <w:rFonts w:asciiTheme="minorHAnsi" w:hAnsiTheme="minorHAnsi" w:cstheme="minorHAnsi"/>
                <w:sz w:val="22"/>
                <w:szCs w:val="18"/>
                <w:lang w:eastAsia="en-GB"/>
              </w:rPr>
              <w:t>0,72</w:t>
            </w:r>
          </w:p>
        </w:tc>
      </w:tr>
    </w:tbl>
    <w:p w14:paraId="72934599" w14:textId="77777777" w:rsidR="00A203AC" w:rsidRPr="006A621F" w:rsidRDefault="00A203AC" w:rsidP="00B43444">
      <w:pPr>
        <w:widowControl/>
        <w:adjustRightInd w:val="0"/>
        <w:spacing w:before="240" w:after="120" w:line="276" w:lineRule="auto"/>
        <w:jc w:val="both"/>
        <w:rPr>
          <w:rFonts w:asciiTheme="minorHAnsi" w:hAnsiTheme="minorHAnsi" w:cstheme="minorHAnsi"/>
          <w:color w:val="17365D" w:themeColor="text2" w:themeShade="BF"/>
          <w:sz w:val="24"/>
          <w:szCs w:val="24"/>
          <w:highlight w:val="magenta"/>
        </w:rPr>
      </w:pPr>
    </w:p>
    <w:p w14:paraId="18812D3E" w14:textId="0416FB0F" w:rsidR="00667B3C" w:rsidRPr="00170C61" w:rsidRDefault="00C63C08" w:rsidP="00170C61">
      <w:pPr>
        <w:pStyle w:val="Titolo2"/>
      </w:pPr>
      <w:bookmarkStart w:id="77" w:name="_bookmark32"/>
      <w:bookmarkStart w:id="78" w:name="_bookmark34"/>
      <w:bookmarkStart w:id="79" w:name="_Toc164012089"/>
      <w:bookmarkEnd w:id="77"/>
      <w:bookmarkEnd w:id="78"/>
      <w:r w:rsidRPr="00170C61">
        <w:t xml:space="preserve">5.5 </w:t>
      </w:r>
      <w:r w:rsidR="007223A5" w:rsidRPr="00170C61">
        <w:t>Conguagli</w:t>
      </w:r>
      <w:bookmarkEnd w:id="79"/>
    </w:p>
    <w:p w14:paraId="6B0F212A" w14:textId="14B50EC2" w:rsidR="00AB5376" w:rsidRPr="00616375" w:rsidRDefault="00AB5376" w:rsidP="00613822">
      <w:pPr>
        <w:pStyle w:val="Corpotesto"/>
        <w:spacing w:after="120" w:line="276" w:lineRule="auto"/>
        <w:jc w:val="both"/>
        <w:rPr>
          <w:rFonts w:asciiTheme="minorHAnsi" w:hAnsiTheme="minorHAnsi" w:cstheme="minorHAnsi"/>
        </w:rPr>
      </w:pPr>
      <w:r w:rsidRPr="00635013">
        <w:rPr>
          <w:rFonts w:asciiTheme="minorHAnsi" w:hAnsiTheme="minorHAnsi" w:cstheme="minorHAnsi"/>
        </w:rPr>
        <w:t xml:space="preserve">Prima di </w:t>
      </w:r>
      <w:r w:rsidRPr="00060EF5">
        <w:rPr>
          <w:rFonts w:asciiTheme="minorHAnsi" w:hAnsiTheme="minorHAnsi" w:cstheme="minorHAnsi"/>
        </w:rPr>
        <w:t xml:space="preserve">procedere all’individuazione delle voci a conguaglio valorizzabili all’interno </w:t>
      </w:r>
      <w:r w:rsidR="00C627B0" w:rsidRPr="00060EF5">
        <w:rPr>
          <w:rFonts w:asciiTheme="minorHAnsi" w:hAnsiTheme="minorHAnsi" w:cstheme="minorHAnsi"/>
        </w:rPr>
        <w:t>dell’aggiornamento del PEF 2022-2025, con riferimento alle annualità del biennio 2024-2025</w:t>
      </w:r>
      <w:r w:rsidRPr="00060EF5">
        <w:rPr>
          <w:rFonts w:asciiTheme="minorHAnsi" w:hAnsiTheme="minorHAnsi" w:cstheme="minorHAnsi"/>
        </w:rPr>
        <w:t xml:space="preserve">, si ritiene necessario fornirne una breve definizione </w:t>
      </w:r>
      <w:r w:rsidR="00CC0389" w:rsidRPr="00060EF5">
        <w:rPr>
          <w:rFonts w:asciiTheme="minorHAnsi" w:hAnsiTheme="minorHAnsi" w:cstheme="minorHAnsi"/>
        </w:rPr>
        <w:t xml:space="preserve">delle </w:t>
      </w:r>
      <w:r w:rsidR="00CC0389" w:rsidRPr="00C04F78">
        <w:rPr>
          <w:rFonts w:asciiTheme="minorHAnsi" w:hAnsiTheme="minorHAnsi" w:cstheme="minorHAnsi"/>
        </w:rPr>
        <w:t xml:space="preserve">componenti che si </w:t>
      </w:r>
      <w:r w:rsidR="006923FE" w:rsidRPr="00C04F78">
        <w:rPr>
          <w:rFonts w:asciiTheme="minorHAnsi" w:hAnsiTheme="minorHAnsi" w:cstheme="minorHAnsi"/>
        </w:rPr>
        <w:t>intende</w:t>
      </w:r>
      <w:r w:rsidR="009509C6" w:rsidRPr="00C04F78">
        <w:rPr>
          <w:rFonts w:asciiTheme="minorHAnsi" w:hAnsiTheme="minorHAnsi" w:cstheme="minorHAnsi"/>
        </w:rPr>
        <w:t xml:space="preserve"> valorizzare</w:t>
      </w:r>
      <w:r w:rsidR="00046DB2" w:rsidRPr="00C04F78">
        <w:rPr>
          <w:rFonts w:asciiTheme="minorHAnsi" w:hAnsiTheme="minorHAnsi" w:cstheme="minorHAnsi"/>
        </w:rPr>
        <w:t>:</w:t>
      </w:r>
    </w:p>
    <w:p w14:paraId="5940BFE9" w14:textId="7B9B9BF0" w:rsidR="00046DB2" w:rsidRPr="00B9690B" w:rsidRDefault="00046DB2" w:rsidP="00613822">
      <w:pPr>
        <w:pStyle w:val="Corpotesto"/>
        <w:spacing w:after="120" w:line="276" w:lineRule="auto"/>
        <w:jc w:val="both"/>
        <w:rPr>
          <w:rFonts w:asciiTheme="minorHAnsi" w:hAnsiTheme="minorHAnsi" w:cstheme="minorHAnsi"/>
        </w:rPr>
      </w:pPr>
      <w:r>
        <w:rPr>
          <w:rFonts w:asciiTheme="minorHAnsi" w:hAnsiTheme="minorHAnsi" w:cstheme="minorHAnsi"/>
        </w:rPr>
        <w:t xml:space="preserve">- </w:t>
      </w:r>
      <w:r w:rsidR="004C2A62" w:rsidRPr="004C2A62">
        <w:rPr>
          <w:rFonts w:asciiTheme="minorHAnsi" w:hAnsiTheme="minorHAnsi" w:cstheme="minorHAnsi"/>
          <w:u w:val="single"/>
        </w:rPr>
        <w:t xml:space="preserve">Conguaglio </w:t>
      </w:r>
      <w:r w:rsidR="004C2A62" w:rsidRPr="00645BAB">
        <w:rPr>
          <w:rFonts w:asciiTheme="minorHAnsi" w:hAnsiTheme="minorHAnsi" w:cstheme="minorHAnsi"/>
          <w:u w:val="single"/>
        </w:rPr>
        <w:t>r</w:t>
      </w:r>
      <w:r w:rsidRPr="00645BAB">
        <w:rPr>
          <w:rFonts w:asciiTheme="minorHAnsi" w:hAnsiTheme="minorHAnsi" w:cstheme="minorHAnsi"/>
          <w:u w:val="single"/>
        </w:rPr>
        <w:t>ecupero CQexp</w:t>
      </w:r>
      <w:r w:rsidR="00645BAB" w:rsidRPr="00645BAB">
        <w:rPr>
          <w:rFonts w:asciiTheme="minorHAnsi" w:hAnsiTheme="minorHAnsi" w:cstheme="minorHAnsi"/>
        </w:rPr>
        <w:t>:</w:t>
      </w:r>
      <w:r w:rsidR="00645BAB">
        <w:rPr>
          <w:rFonts w:asciiTheme="minorHAnsi" w:hAnsiTheme="minorHAnsi" w:cstheme="minorHAnsi"/>
        </w:rPr>
        <w:t xml:space="preserve"> è la quota di conguaglio riguardante il recupero </w:t>
      </w:r>
      <w:r w:rsidR="00B948EB" w:rsidRPr="00B948EB">
        <w:rPr>
          <w:rFonts w:asciiTheme="minorHAnsi" w:hAnsiTheme="minorHAnsi" w:cstheme="minorHAnsi"/>
        </w:rPr>
        <w:t>(solo se a vantaggio degli utenti)</w:t>
      </w:r>
      <w:r w:rsidR="00B948EB">
        <w:rPr>
          <w:rFonts w:asciiTheme="minorHAnsi" w:hAnsiTheme="minorHAnsi" w:cstheme="minorHAnsi"/>
        </w:rPr>
        <w:t xml:space="preserve"> </w:t>
      </w:r>
      <w:r w:rsidR="00645BAB">
        <w:rPr>
          <w:rFonts w:asciiTheme="minorHAnsi" w:hAnsiTheme="minorHAnsi" w:cstheme="minorHAnsi"/>
        </w:rPr>
        <w:t>dell’even</w:t>
      </w:r>
      <w:r w:rsidR="002B5EDF">
        <w:rPr>
          <w:rFonts w:asciiTheme="minorHAnsi" w:hAnsiTheme="minorHAnsi" w:cstheme="minorHAnsi"/>
        </w:rPr>
        <w:t xml:space="preserve">tuale scostamento tra la componente CQ quantificata nell’ambito della predisposizione tariffaria afferente all’anno (a-2) e gli oneri fissi effettivamente sostenuti e rendicontati dal </w:t>
      </w:r>
      <w:r w:rsidR="002B5EDF" w:rsidRPr="00B9690B">
        <w:rPr>
          <w:rFonts w:asciiTheme="minorHAnsi" w:hAnsiTheme="minorHAnsi" w:cstheme="minorHAnsi"/>
        </w:rPr>
        <w:t>gestore nella medesima annualità</w:t>
      </w:r>
      <w:r w:rsidR="00EB087E" w:rsidRPr="00B9690B">
        <w:rPr>
          <w:rFonts w:asciiTheme="minorHAnsi" w:hAnsiTheme="minorHAnsi" w:cstheme="minorHAnsi"/>
        </w:rPr>
        <w:t xml:space="preserve"> per l’adeguamento agli standard e ai livelli minimi di qualità introdotti dall’Autorità;</w:t>
      </w:r>
    </w:p>
    <w:p w14:paraId="73735CD7" w14:textId="0A90E1CA" w:rsidR="00046DB2" w:rsidRPr="00B9690B" w:rsidRDefault="00BA5226" w:rsidP="00613822">
      <w:pPr>
        <w:pStyle w:val="Corpotesto"/>
        <w:spacing w:after="120" w:line="276" w:lineRule="auto"/>
        <w:jc w:val="both"/>
        <w:rPr>
          <w:rFonts w:asciiTheme="minorHAnsi" w:hAnsiTheme="minorHAnsi" w:cstheme="minorHAnsi"/>
        </w:rPr>
      </w:pPr>
      <w:r w:rsidRPr="00B9690B">
        <w:rPr>
          <w:rFonts w:asciiTheme="minorHAnsi" w:hAnsiTheme="minorHAnsi" w:cstheme="minorHAnsi"/>
        </w:rPr>
        <w:t xml:space="preserve">- </w:t>
      </w:r>
      <w:r w:rsidRPr="00B9690B">
        <w:rPr>
          <w:rFonts w:asciiTheme="minorHAnsi" w:hAnsiTheme="minorHAnsi" w:cstheme="minorHAnsi"/>
          <w:u w:val="single"/>
        </w:rPr>
        <w:t>Conguaglio recupero differenza valori Wacc e Slic</w:t>
      </w:r>
      <w:r w:rsidR="00B9690B" w:rsidRPr="00B9690B">
        <w:rPr>
          <w:rFonts w:asciiTheme="minorHAnsi" w:hAnsiTheme="minorHAnsi" w:cstheme="minorHAnsi"/>
        </w:rPr>
        <w:t xml:space="preserve">: è il recupero della differenza tra i valori provvisori del tasso </w:t>
      </w:r>
      <w:r w:rsidR="00B9690B" w:rsidRPr="00A945DC">
        <w:rPr>
          <w:rFonts w:ascii="Cambria Math" w:hAnsi="Cambria Math" w:cs="Cambria Math"/>
        </w:rPr>
        <w:t>𝑊</w:t>
      </w:r>
      <w:r w:rsidR="00B9690B" w:rsidRPr="00A945DC">
        <w:rPr>
          <w:rFonts w:ascii="Cambria Math" w:hAnsi="Cambria Math" w:cs="Cambria Math"/>
          <w:i/>
          <w:iCs/>
        </w:rPr>
        <w:t>ACC</w:t>
      </w:r>
      <w:r w:rsidR="00B9690B" w:rsidRPr="00A945DC">
        <w:rPr>
          <w:rFonts w:ascii="Cambria Math" w:hAnsi="Cambria Math" w:cs="Cambria Math"/>
          <w:i/>
          <w:iCs/>
          <w:vertAlign w:val="subscript"/>
        </w:rPr>
        <w:t>𝑎</w:t>
      </w:r>
      <w:r w:rsidR="00B9690B" w:rsidRPr="00B9690B">
        <w:rPr>
          <w:rFonts w:asciiTheme="minorHAnsi" w:hAnsiTheme="minorHAnsi" w:cstheme="minorHAnsi"/>
        </w:rPr>
        <w:t xml:space="preserve">, nonché del tasso </w:t>
      </w:r>
      <w:r w:rsidR="00B9690B" w:rsidRPr="00A945DC">
        <w:rPr>
          <w:rFonts w:ascii="Cambria Math" w:hAnsi="Cambria Math" w:cs="Cambria Math"/>
        </w:rPr>
        <w:t>𝑊</w:t>
      </w:r>
      <w:r w:rsidR="00B9690B" w:rsidRPr="00A945DC">
        <w:rPr>
          <w:rFonts w:ascii="Cambria Math" w:hAnsi="Cambria Math" w:cs="Cambria Math"/>
          <w:i/>
          <w:iCs/>
        </w:rPr>
        <w:t>ACC</w:t>
      </w:r>
      <w:r w:rsidR="00B9690B" w:rsidRPr="00A945DC">
        <w:rPr>
          <w:rFonts w:ascii="Cambria Math" w:hAnsi="Cambria Math" w:cs="Cambria Math"/>
          <w:i/>
          <w:iCs/>
          <w:vertAlign w:val="subscript"/>
        </w:rPr>
        <w:t>RID, a</w:t>
      </w:r>
      <w:r w:rsidR="00B9690B" w:rsidRPr="00B9690B">
        <w:rPr>
          <w:rFonts w:asciiTheme="minorHAnsi" w:hAnsiTheme="minorHAnsi" w:cstheme="minorHAnsi"/>
        </w:rPr>
        <w:t xml:space="preserve">, a e del parametro </w:t>
      </w:r>
      <w:r w:rsidR="00B9690B" w:rsidRPr="00A945DC">
        <w:rPr>
          <w:rFonts w:ascii="Cambria Math" w:hAnsi="Cambria Math" w:cs="Cambria Math"/>
        </w:rPr>
        <w:t>𝐾</w:t>
      </w:r>
      <w:r w:rsidR="00B9690B" w:rsidRPr="00A945DC">
        <w:rPr>
          <w:rFonts w:ascii="Cambria Math" w:hAnsi="Cambria Math" w:cs="Cambria Math"/>
          <w:i/>
          <w:iCs/>
        </w:rPr>
        <w:t>d</w:t>
      </w:r>
      <w:r w:rsidR="00B9690B" w:rsidRPr="00A945DC">
        <w:rPr>
          <w:rFonts w:cstheme="minorHAnsi"/>
        </w:rPr>
        <w:t xml:space="preserve"> </w:t>
      </w:r>
      <w:r w:rsidR="00B9690B" w:rsidRPr="00A945DC">
        <w:rPr>
          <w:rFonts w:ascii="Cambria Math" w:hAnsi="Cambria Math" w:cs="Cambria Math"/>
          <w:i/>
          <w:iCs/>
          <w:vertAlign w:val="superscript"/>
        </w:rPr>
        <w:t>real</w:t>
      </w:r>
      <w:r w:rsidR="00B9690B" w:rsidRPr="00A945DC">
        <w:rPr>
          <w:rFonts w:ascii="Cambria Math" w:hAnsi="Cambria Math" w:cs="Cambria Math"/>
          <w:i/>
          <w:iCs/>
          <w:vertAlign w:val="subscript"/>
        </w:rPr>
        <w:t>a</w:t>
      </w:r>
      <w:r w:rsidR="00B9690B" w:rsidRPr="00B9690B">
        <w:rPr>
          <w:rFonts w:asciiTheme="minorHAnsi" w:hAnsiTheme="minorHAnsi" w:cstheme="minorHAnsi"/>
        </w:rPr>
        <w:t>, fissati dalla deliberazione 459/2021/R/RIF, e quelli determinati in via definitiva dalla deliberazione 68/2022/R/RIF. Nelle predisposizioni tariffarie relative alle annualità 2022 e 2023 non erano stati anticipati gli effetti derivanti dall’assunzione dei parametri finanziari di cui alla citata Deliberazione 68/2022/R/RIF, si è pertanto proceduto al calcolo del conguaglio relativo all’aggiornamento dei parametri finanziari.</w:t>
      </w:r>
    </w:p>
    <w:p w14:paraId="0DF65ED4" w14:textId="77777777" w:rsidR="004F336B" w:rsidRDefault="004F336B" w:rsidP="00613822">
      <w:pPr>
        <w:pStyle w:val="Corpotesto"/>
        <w:spacing w:after="120" w:line="276" w:lineRule="auto"/>
        <w:jc w:val="both"/>
        <w:rPr>
          <w:rFonts w:asciiTheme="minorHAnsi" w:hAnsiTheme="minorHAnsi" w:cstheme="minorHAnsi"/>
        </w:rPr>
      </w:pPr>
    </w:p>
    <w:p w14:paraId="68F9D591" w14:textId="6CFB93AF" w:rsidR="00D73C05" w:rsidRDefault="000B6B08" w:rsidP="00613822">
      <w:pPr>
        <w:pStyle w:val="Corpotesto"/>
        <w:spacing w:after="120" w:line="276" w:lineRule="auto"/>
        <w:jc w:val="both"/>
        <w:rPr>
          <w:rFonts w:asciiTheme="minorHAnsi" w:hAnsiTheme="minorHAnsi" w:cstheme="minorHAnsi"/>
        </w:rPr>
      </w:pPr>
      <w:r w:rsidRPr="000B6B08">
        <w:rPr>
          <w:rFonts w:asciiTheme="minorHAnsi" w:hAnsiTheme="minorHAnsi" w:cstheme="minorHAnsi"/>
        </w:rPr>
        <w:t>L</w:t>
      </w:r>
      <w:r w:rsidR="00D73C05" w:rsidRPr="000B6B08">
        <w:rPr>
          <w:rFonts w:asciiTheme="minorHAnsi" w:hAnsiTheme="minorHAnsi" w:cstheme="minorHAnsi"/>
        </w:rPr>
        <w:t>’E</w:t>
      </w:r>
      <w:r w:rsidR="00D73C05" w:rsidRPr="00170C61">
        <w:rPr>
          <w:rFonts w:asciiTheme="minorHAnsi" w:hAnsiTheme="minorHAnsi" w:cstheme="minorHAnsi"/>
        </w:rPr>
        <w:t>nte territorialmente Competente, sulla base d</w:t>
      </w:r>
      <w:r w:rsidR="00892B6C" w:rsidRPr="00170C61">
        <w:rPr>
          <w:rFonts w:asciiTheme="minorHAnsi" w:hAnsiTheme="minorHAnsi" w:cstheme="minorHAnsi"/>
        </w:rPr>
        <w:t>ei risultati inseriti e riscontrati all’interno dei prec</w:t>
      </w:r>
      <w:r w:rsidR="00892B6C" w:rsidRPr="00C04F78">
        <w:rPr>
          <w:rFonts w:asciiTheme="minorHAnsi" w:hAnsiTheme="minorHAnsi" w:cstheme="minorHAnsi"/>
        </w:rPr>
        <w:t>edenti Pian</w:t>
      </w:r>
      <w:r w:rsidR="00C3584C" w:rsidRPr="00C04F78">
        <w:rPr>
          <w:rFonts w:asciiTheme="minorHAnsi" w:hAnsiTheme="minorHAnsi" w:cstheme="minorHAnsi"/>
        </w:rPr>
        <w:t>i</w:t>
      </w:r>
      <w:r w:rsidR="00892B6C" w:rsidRPr="00C04F78">
        <w:rPr>
          <w:rFonts w:asciiTheme="minorHAnsi" w:hAnsiTheme="minorHAnsi" w:cstheme="minorHAnsi"/>
        </w:rPr>
        <w:t xml:space="preserve"> Finanziari, stabilisce di valorizzare le voci di conguaglio </w:t>
      </w:r>
      <w:r w:rsidR="00142E14" w:rsidRPr="00C04F78">
        <w:rPr>
          <w:rFonts w:asciiTheme="minorHAnsi" w:hAnsiTheme="minorHAnsi" w:cstheme="minorHAnsi"/>
        </w:rPr>
        <w:t xml:space="preserve">sopra indicate </w:t>
      </w:r>
      <w:r w:rsidR="005C0882" w:rsidRPr="00C04F78">
        <w:rPr>
          <w:rFonts w:asciiTheme="minorHAnsi" w:hAnsiTheme="minorHAnsi" w:cstheme="minorHAnsi"/>
        </w:rPr>
        <w:t>relative ai costi fissi</w:t>
      </w:r>
      <w:r w:rsidR="003E4CD6" w:rsidRPr="00C04F78">
        <w:rPr>
          <w:rFonts w:asciiTheme="minorHAnsi" w:hAnsiTheme="minorHAnsi" w:cstheme="minorHAnsi"/>
        </w:rPr>
        <w:t>,</w:t>
      </w:r>
      <w:r w:rsidR="003E4CD6" w:rsidRPr="003E4CD6">
        <w:rPr>
          <w:rFonts w:asciiTheme="minorHAnsi" w:hAnsiTheme="minorHAnsi" w:cstheme="minorHAnsi"/>
        </w:rPr>
        <w:t xml:space="preserve"> </w:t>
      </w:r>
      <w:r w:rsidR="00DB6A0F" w:rsidRPr="00DB6A0F">
        <w:rPr>
          <w:rFonts w:asciiTheme="minorHAnsi" w:hAnsiTheme="minorHAnsi" w:cstheme="minorHAnsi"/>
        </w:rPr>
        <w:t>come di seguito rappresentato</w:t>
      </w:r>
      <w:r w:rsidR="00892B6C" w:rsidRPr="00170C61">
        <w:rPr>
          <w:rFonts w:asciiTheme="minorHAnsi" w:hAnsiTheme="minorHAnsi" w:cstheme="minorHAnsi"/>
        </w:rPr>
        <w:t xml:space="preserve">: </w:t>
      </w:r>
    </w:p>
    <w:p w14:paraId="49D9ECD3" w14:textId="77777777" w:rsidR="00D82EB9" w:rsidRDefault="00D82EB9" w:rsidP="00613822">
      <w:pPr>
        <w:pStyle w:val="Corpotesto"/>
        <w:spacing w:after="120" w:line="276" w:lineRule="auto"/>
        <w:jc w:val="both"/>
        <w:rPr>
          <w:rFonts w:asciiTheme="minorHAnsi" w:hAnsiTheme="minorHAnsi" w:cstheme="minorHAnsi"/>
        </w:rPr>
      </w:pPr>
    </w:p>
    <w:p w14:paraId="0F026E4D" w14:textId="2FA7838C" w:rsidR="00060EF5" w:rsidRPr="00D82EB9" w:rsidRDefault="00060EF5" w:rsidP="00060EF5">
      <w:pPr>
        <w:pStyle w:val="Corpotesto"/>
        <w:spacing w:after="120" w:line="276" w:lineRule="auto"/>
        <w:jc w:val="both"/>
        <w:rPr>
          <w:rFonts w:asciiTheme="minorHAnsi" w:hAnsiTheme="minorHAnsi" w:cstheme="minorHAnsi"/>
          <w:i/>
          <w:iCs/>
        </w:rPr>
      </w:pPr>
      <w:r w:rsidRPr="00D82EB9">
        <w:rPr>
          <w:rFonts w:asciiTheme="minorHAnsi" w:hAnsiTheme="minorHAnsi" w:cstheme="minorHAnsi"/>
          <w:i/>
          <w:iCs/>
        </w:rPr>
        <w:t>Conguagli relativi ai costi fissi anno 2024</w:t>
      </w:r>
      <w:r w:rsidR="00F851BD" w:rsidRPr="00D82EB9">
        <w:rPr>
          <w:rFonts w:asciiTheme="minorHAnsi" w:hAnsiTheme="minorHAnsi" w:cstheme="minorHAnsi"/>
          <w:i/>
          <w:iCs/>
        </w:rPr>
        <w:t xml:space="preserve"> e 2025</w:t>
      </w:r>
    </w:p>
    <w:p w14:paraId="3F6A2DE2" w14:textId="4B2EFE9B" w:rsidR="000F3D87" w:rsidRPr="00A54AC4" w:rsidRDefault="00C04F78" w:rsidP="000F3D87">
      <w:pPr>
        <w:pStyle w:val="Corpotesto"/>
        <w:spacing w:after="120" w:line="276" w:lineRule="auto"/>
        <w:jc w:val="both"/>
        <w:rPr>
          <w:rFonts w:asciiTheme="minorHAnsi" w:hAnsiTheme="minorHAnsi" w:cstheme="minorHAnsi"/>
          <w:b/>
          <w:bCs/>
          <w:i/>
          <w:iCs/>
          <w:color w:val="FF0000"/>
          <w:highlight w:val="green"/>
        </w:rPr>
      </w:pPr>
      <w:r w:rsidRPr="00C04F78">
        <w:rPr>
          <w:noProof/>
        </w:rPr>
        <w:drawing>
          <wp:inline distT="0" distB="0" distL="0" distR="0" wp14:anchorId="0B6D76C9" wp14:editId="242CBC44">
            <wp:extent cx="6267450" cy="1739265"/>
            <wp:effectExtent l="0" t="0" r="0" b="0"/>
            <wp:docPr id="209090946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7450" cy="1739265"/>
                    </a:xfrm>
                    <a:prstGeom prst="rect">
                      <a:avLst/>
                    </a:prstGeom>
                    <a:noFill/>
                    <a:ln>
                      <a:noFill/>
                    </a:ln>
                  </pic:spPr>
                </pic:pic>
              </a:graphicData>
            </a:graphic>
          </wp:inline>
        </w:drawing>
      </w:r>
    </w:p>
    <w:p w14:paraId="4F5BAC6E" w14:textId="77777777" w:rsidR="00C04F78" w:rsidRDefault="00C04F78" w:rsidP="00B20666">
      <w:pPr>
        <w:pStyle w:val="Corpotesto"/>
        <w:spacing w:after="120" w:line="276" w:lineRule="auto"/>
        <w:jc w:val="both"/>
        <w:rPr>
          <w:rFonts w:asciiTheme="minorHAnsi" w:hAnsiTheme="minorHAnsi" w:cstheme="minorHAnsi"/>
        </w:rPr>
      </w:pPr>
    </w:p>
    <w:p w14:paraId="4C3DF5D3" w14:textId="7E06243C" w:rsidR="00667B3C" w:rsidRPr="00220FE0" w:rsidRDefault="00C63C08" w:rsidP="00613822">
      <w:pPr>
        <w:pStyle w:val="Titolo2"/>
      </w:pPr>
      <w:bookmarkStart w:id="80" w:name="_bookmark35"/>
      <w:bookmarkStart w:id="81" w:name="_Toc164012090"/>
      <w:bookmarkEnd w:id="80"/>
      <w:r w:rsidRPr="0058715F">
        <w:t xml:space="preserve">5.6 </w:t>
      </w:r>
      <w:r w:rsidR="007223A5" w:rsidRPr="0058715F">
        <w:t>Valutazioni</w:t>
      </w:r>
      <w:r w:rsidR="007223A5" w:rsidRPr="0058715F">
        <w:rPr>
          <w:spacing w:val="-3"/>
        </w:rPr>
        <w:t xml:space="preserve"> </w:t>
      </w:r>
      <w:r w:rsidR="007223A5" w:rsidRPr="0058715F">
        <w:t>in</w:t>
      </w:r>
      <w:r w:rsidR="007223A5" w:rsidRPr="0058715F">
        <w:rPr>
          <w:spacing w:val="-3"/>
        </w:rPr>
        <w:t xml:space="preserve"> </w:t>
      </w:r>
      <w:r w:rsidR="007223A5" w:rsidRPr="0058715F">
        <w:t>ordine</w:t>
      </w:r>
      <w:r w:rsidR="007223A5" w:rsidRPr="0058715F">
        <w:rPr>
          <w:spacing w:val="-4"/>
        </w:rPr>
        <w:t xml:space="preserve"> </w:t>
      </w:r>
      <w:r w:rsidR="007223A5" w:rsidRPr="0058715F">
        <w:t>all’equilibrio</w:t>
      </w:r>
      <w:r w:rsidR="007223A5" w:rsidRPr="0058715F">
        <w:rPr>
          <w:spacing w:val="-3"/>
        </w:rPr>
        <w:t xml:space="preserve"> </w:t>
      </w:r>
      <w:r w:rsidR="007223A5" w:rsidRPr="0058715F">
        <w:t>economico</w:t>
      </w:r>
      <w:r w:rsidR="007223A5" w:rsidRPr="0058715F">
        <w:rPr>
          <w:spacing w:val="-2"/>
        </w:rPr>
        <w:t xml:space="preserve"> </w:t>
      </w:r>
      <w:r w:rsidR="007223A5" w:rsidRPr="0058715F">
        <w:t>finanziario</w:t>
      </w:r>
      <w:bookmarkEnd w:id="81"/>
      <w:r w:rsidR="006923FE" w:rsidRPr="0058715F">
        <w:t xml:space="preserve"> </w:t>
      </w:r>
    </w:p>
    <w:p w14:paraId="7EA84A0D" w14:textId="0E6D679F" w:rsidR="00243342" w:rsidRPr="005108FC" w:rsidRDefault="00CE31DB" w:rsidP="00243342">
      <w:pPr>
        <w:spacing w:after="120" w:line="276" w:lineRule="auto"/>
        <w:jc w:val="both"/>
        <w:rPr>
          <w:rFonts w:asciiTheme="minorHAnsi" w:hAnsiTheme="minorHAnsi" w:cstheme="minorHAnsi"/>
          <w:sz w:val="24"/>
          <w:szCs w:val="24"/>
        </w:rPr>
      </w:pPr>
      <w:r w:rsidRPr="00FB2EDE">
        <w:rPr>
          <w:rFonts w:asciiTheme="minorHAnsi" w:hAnsiTheme="minorHAnsi" w:cstheme="minorHAnsi"/>
          <w:sz w:val="24"/>
          <w:szCs w:val="24"/>
        </w:rPr>
        <w:t xml:space="preserve">Le verifiche </w:t>
      </w:r>
      <w:r w:rsidRPr="00060EF5">
        <w:rPr>
          <w:rFonts w:asciiTheme="minorHAnsi" w:hAnsiTheme="minorHAnsi" w:cstheme="minorHAnsi"/>
          <w:sz w:val="24"/>
          <w:szCs w:val="24"/>
        </w:rPr>
        <w:t>condotte su</w:t>
      </w:r>
      <w:r w:rsidR="0058715F" w:rsidRPr="00060EF5">
        <w:rPr>
          <w:rFonts w:asciiTheme="minorHAnsi" w:hAnsiTheme="minorHAnsi" w:cstheme="minorHAnsi"/>
          <w:sz w:val="24"/>
          <w:szCs w:val="24"/>
        </w:rPr>
        <w:t>gli aggiornamenti biennali</w:t>
      </w:r>
      <w:r w:rsidR="00BC7EB3" w:rsidRPr="00060EF5">
        <w:rPr>
          <w:rFonts w:asciiTheme="minorHAnsi" w:hAnsiTheme="minorHAnsi" w:cstheme="minorHAnsi"/>
          <w:sz w:val="24"/>
          <w:szCs w:val="24"/>
        </w:rPr>
        <w:t xml:space="preserve"> dei</w:t>
      </w:r>
      <w:r w:rsidRPr="00060EF5">
        <w:rPr>
          <w:rFonts w:asciiTheme="minorHAnsi" w:hAnsiTheme="minorHAnsi" w:cstheme="minorHAnsi"/>
          <w:sz w:val="24"/>
          <w:szCs w:val="24"/>
        </w:rPr>
        <w:t xml:space="preserve"> PEF predisposti dai gestori, che hanno tenuto </w:t>
      </w:r>
      <w:r w:rsidRPr="00060EF5">
        <w:rPr>
          <w:rFonts w:asciiTheme="minorHAnsi" w:hAnsiTheme="minorHAnsi" w:cstheme="minorHAnsi"/>
          <w:sz w:val="24"/>
          <w:szCs w:val="24"/>
        </w:rPr>
        <w:lastRenderedPageBreak/>
        <w:t xml:space="preserve">conto di tutte le componenti, sia riferite alla conduzione del servizio che ad eventuali investimenti programmati, non fanno emergere situazioni di criticità tali da compromettere l’equilibrio economico finanziario della gestione rispetto al totale delle entrate tariffarie riconoscibili risultanti dall’Allegato </w:t>
      </w:r>
      <w:r w:rsidR="00243342" w:rsidRPr="00060EF5">
        <w:rPr>
          <w:rFonts w:asciiTheme="minorHAnsi" w:hAnsiTheme="minorHAnsi" w:cstheme="minorHAnsi"/>
          <w:sz w:val="24"/>
          <w:szCs w:val="24"/>
        </w:rPr>
        <w:t>1</w:t>
      </w:r>
      <w:r w:rsidRPr="00060EF5">
        <w:rPr>
          <w:rFonts w:asciiTheme="minorHAnsi" w:hAnsiTheme="minorHAnsi" w:cstheme="minorHAnsi"/>
          <w:sz w:val="24"/>
          <w:szCs w:val="24"/>
        </w:rPr>
        <w:t xml:space="preserve">. </w:t>
      </w:r>
      <w:r w:rsidR="00243342" w:rsidRPr="00060EF5">
        <w:rPr>
          <w:rFonts w:asciiTheme="minorHAnsi" w:hAnsiTheme="minorHAnsi" w:cstheme="minorHAnsi"/>
          <w:sz w:val="24"/>
          <w:szCs w:val="24"/>
        </w:rPr>
        <w:t>Risulta pertanto rispettato il principio previsto dal comma 654 dell’art. 1 della L. 147/2013, che impone la copertura integrale dei costi con entrate tariffarie.</w:t>
      </w:r>
    </w:p>
    <w:p w14:paraId="0491EEA7" w14:textId="577265C3" w:rsidR="005108FC" w:rsidRPr="005108FC" w:rsidRDefault="005108FC" w:rsidP="005108FC">
      <w:pPr>
        <w:spacing w:after="120" w:line="276" w:lineRule="auto"/>
        <w:jc w:val="both"/>
        <w:rPr>
          <w:rFonts w:asciiTheme="minorHAnsi" w:hAnsiTheme="minorHAnsi" w:cstheme="minorHAnsi"/>
          <w:sz w:val="24"/>
          <w:szCs w:val="24"/>
        </w:rPr>
      </w:pPr>
      <w:r w:rsidRPr="005108FC">
        <w:rPr>
          <w:rFonts w:asciiTheme="minorHAnsi" w:hAnsiTheme="minorHAnsi" w:cstheme="minorHAnsi"/>
          <w:sz w:val="24"/>
          <w:szCs w:val="24"/>
        </w:rPr>
        <w:t xml:space="preserve">Con riferimento all’equilibrio economico finanziario dei </w:t>
      </w:r>
      <w:r w:rsidR="00481062">
        <w:rPr>
          <w:rFonts w:asciiTheme="minorHAnsi" w:hAnsiTheme="minorHAnsi" w:cstheme="minorHAnsi"/>
          <w:sz w:val="24"/>
          <w:szCs w:val="24"/>
        </w:rPr>
        <w:t xml:space="preserve">Gestori </w:t>
      </w:r>
      <w:r w:rsidRPr="005108FC">
        <w:rPr>
          <w:rFonts w:asciiTheme="minorHAnsi" w:hAnsiTheme="minorHAnsi" w:cstheme="minorHAnsi"/>
          <w:sz w:val="24"/>
          <w:szCs w:val="24"/>
        </w:rPr>
        <w:t>coinvolti nel servizio</w:t>
      </w:r>
      <w:r w:rsidR="00481062">
        <w:rPr>
          <w:rFonts w:asciiTheme="minorHAnsi" w:hAnsiTheme="minorHAnsi" w:cstheme="minorHAnsi"/>
          <w:sz w:val="24"/>
          <w:szCs w:val="24"/>
        </w:rPr>
        <w:t xml:space="preserve"> </w:t>
      </w:r>
      <w:r w:rsidRPr="005108FC">
        <w:rPr>
          <w:rFonts w:asciiTheme="minorHAnsi" w:hAnsiTheme="minorHAnsi" w:cstheme="minorHAnsi"/>
          <w:sz w:val="24"/>
          <w:szCs w:val="24"/>
        </w:rPr>
        <w:t>si segnala quanto segue:</w:t>
      </w:r>
    </w:p>
    <w:p w14:paraId="590A69BF" w14:textId="6DB3F0F1" w:rsidR="00092514" w:rsidRDefault="00092514" w:rsidP="00092514">
      <w:pPr>
        <w:widowControl/>
        <w:autoSpaceDE/>
        <w:autoSpaceDN/>
        <w:spacing w:after="240" w:line="276" w:lineRule="auto"/>
        <w:contextualSpacing/>
        <w:jc w:val="both"/>
        <w:rPr>
          <w:rFonts w:asciiTheme="minorHAnsi" w:hAnsiTheme="minorHAnsi" w:cstheme="minorHAnsi"/>
          <w:sz w:val="24"/>
          <w:szCs w:val="24"/>
        </w:rPr>
      </w:pPr>
      <w:r>
        <w:rPr>
          <w:rFonts w:asciiTheme="minorHAnsi" w:hAnsiTheme="minorHAnsi" w:cstheme="minorHAnsi"/>
          <w:sz w:val="24"/>
          <w:szCs w:val="24"/>
        </w:rPr>
        <w:t>SASOM S.r.l</w:t>
      </w:r>
      <w:r w:rsidRPr="00C72104">
        <w:rPr>
          <w:rFonts w:asciiTheme="minorHAnsi" w:hAnsiTheme="minorHAnsi" w:cstheme="minorHAnsi"/>
          <w:sz w:val="24"/>
          <w:szCs w:val="24"/>
        </w:rPr>
        <w:t>.</w:t>
      </w:r>
      <w:r w:rsidRPr="004E5C54">
        <w:rPr>
          <w:rFonts w:asciiTheme="minorHAnsi" w:hAnsiTheme="minorHAnsi" w:cstheme="minorHAnsi"/>
          <w:sz w:val="24"/>
          <w:szCs w:val="24"/>
        </w:rPr>
        <w:t xml:space="preserve">, titolare della gestione operativa del servizio di igiene ambientale secondo il modello in house providing, presentava, al termine dell’esercizio </w:t>
      </w:r>
      <w:r>
        <w:rPr>
          <w:rFonts w:asciiTheme="minorHAnsi" w:hAnsiTheme="minorHAnsi" w:cstheme="minorHAnsi"/>
          <w:sz w:val="24"/>
          <w:szCs w:val="24"/>
        </w:rPr>
        <w:t>2022 (anno n- 2 rispetto al 2024)</w:t>
      </w:r>
      <w:r w:rsidRPr="004E5C54">
        <w:rPr>
          <w:rFonts w:asciiTheme="minorHAnsi" w:hAnsiTheme="minorHAnsi" w:cstheme="minorHAnsi"/>
          <w:sz w:val="24"/>
          <w:szCs w:val="24"/>
        </w:rPr>
        <w:t>, i seguenti parametri economici, patrimoniali e finanziari:</w:t>
      </w:r>
    </w:p>
    <w:p w14:paraId="7F87B8AC" w14:textId="77777777" w:rsidR="00092514" w:rsidRPr="00481062" w:rsidRDefault="00092514" w:rsidP="00092514">
      <w:pPr>
        <w:widowControl/>
        <w:autoSpaceDE/>
        <w:autoSpaceDN/>
        <w:spacing w:after="240" w:line="276" w:lineRule="auto"/>
        <w:contextualSpacing/>
        <w:jc w:val="both"/>
        <w:rPr>
          <w:rFonts w:asciiTheme="minorHAnsi" w:hAnsiTheme="minorHAnsi" w:cstheme="minorHAnsi"/>
          <w:sz w:val="24"/>
          <w:szCs w:val="24"/>
        </w:rPr>
      </w:pPr>
    </w:p>
    <w:tbl>
      <w:tblPr>
        <w:tblStyle w:val="Tabellagriglia1chiara-colore1"/>
        <w:tblW w:w="8359" w:type="dxa"/>
        <w:jc w:val="center"/>
        <w:tblLook w:val="04A0" w:firstRow="1" w:lastRow="0" w:firstColumn="1" w:lastColumn="0" w:noHBand="0" w:noVBand="1"/>
      </w:tblPr>
      <w:tblGrid>
        <w:gridCol w:w="6091"/>
        <w:gridCol w:w="2268"/>
      </w:tblGrid>
      <w:tr w:rsidR="00092514" w:rsidRPr="005108FC" w14:paraId="757C1A2D" w14:textId="77777777" w:rsidTr="00CA519D">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14C49B18" w14:textId="77777777" w:rsidR="00092514" w:rsidRPr="00D56C6E" w:rsidRDefault="00092514" w:rsidP="00CA519D">
            <w:pPr>
              <w:spacing w:line="276" w:lineRule="auto"/>
              <w:jc w:val="center"/>
              <w:rPr>
                <w:rFonts w:asciiTheme="minorHAnsi" w:hAnsiTheme="minorHAnsi" w:cstheme="minorHAnsi"/>
                <w:b w:val="0"/>
                <w:bCs w:val="0"/>
                <w:sz w:val="24"/>
                <w:szCs w:val="24"/>
              </w:rPr>
            </w:pPr>
            <w:r w:rsidRPr="00D56C6E">
              <w:rPr>
                <w:rFonts w:ascii="Calibri" w:eastAsiaTheme="minorHAnsi" w:hAnsi="Calibri" w:cs="Calibri"/>
                <w:color w:val="000000"/>
                <w:sz w:val="24"/>
                <w:szCs w:val="24"/>
              </w:rPr>
              <w:t>Voce</w:t>
            </w:r>
          </w:p>
        </w:tc>
        <w:tc>
          <w:tcPr>
            <w:tcW w:w="2268" w:type="dxa"/>
            <w:hideMark/>
          </w:tcPr>
          <w:p w14:paraId="557E9DE4" w14:textId="77777777" w:rsidR="00092514" w:rsidRPr="00D56C6E" w:rsidRDefault="00092514" w:rsidP="00CA519D">
            <w:pPr>
              <w:spacing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sz w:val="24"/>
                <w:szCs w:val="24"/>
              </w:rPr>
            </w:pPr>
            <w:r w:rsidRPr="00D56C6E">
              <w:rPr>
                <w:rFonts w:ascii="Calibri" w:eastAsiaTheme="minorHAnsi" w:hAnsi="Calibri" w:cs="Calibri"/>
                <w:color w:val="000000"/>
                <w:sz w:val="24"/>
                <w:szCs w:val="24"/>
              </w:rPr>
              <w:t>Valore al 31.12.2</w:t>
            </w:r>
            <w:r>
              <w:rPr>
                <w:rFonts w:ascii="Calibri" w:eastAsiaTheme="minorHAnsi" w:hAnsi="Calibri" w:cs="Calibri"/>
                <w:color w:val="000000"/>
                <w:sz w:val="24"/>
                <w:szCs w:val="24"/>
              </w:rPr>
              <w:t>2</w:t>
            </w:r>
          </w:p>
        </w:tc>
      </w:tr>
      <w:tr w:rsidR="00092514" w:rsidRPr="005108FC" w14:paraId="7B0349AB"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35053532"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A) Valore della produzione</w:t>
            </w:r>
          </w:p>
        </w:tc>
        <w:tc>
          <w:tcPr>
            <w:tcW w:w="2268" w:type="dxa"/>
          </w:tcPr>
          <w:p w14:paraId="23D69AF4"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€ 7.234.594</w:t>
            </w:r>
          </w:p>
        </w:tc>
      </w:tr>
      <w:tr w:rsidR="00092514" w:rsidRPr="005108FC" w14:paraId="1F0F5EFB"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482E2CD1"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B) Costi della produzione</w:t>
            </w:r>
          </w:p>
        </w:tc>
        <w:tc>
          <w:tcPr>
            <w:tcW w:w="2268" w:type="dxa"/>
          </w:tcPr>
          <w:p w14:paraId="2E7A25F8"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€ 7.134.551</w:t>
            </w:r>
          </w:p>
        </w:tc>
      </w:tr>
      <w:tr w:rsidR="00092514" w:rsidRPr="005108FC" w14:paraId="537A70DB"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2BBB8C64"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21) Risultato di esercizio</w:t>
            </w:r>
          </w:p>
        </w:tc>
        <w:tc>
          <w:tcPr>
            <w:tcW w:w="2268" w:type="dxa"/>
          </w:tcPr>
          <w:p w14:paraId="55059D90"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€ 35.866</w:t>
            </w:r>
          </w:p>
        </w:tc>
      </w:tr>
      <w:tr w:rsidR="00092514" w:rsidRPr="005108FC" w14:paraId="18C2B655"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1B486FB5"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Totale Attivo patrimoniale</w:t>
            </w:r>
          </w:p>
        </w:tc>
        <w:tc>
          <w:tcPr>
            <w:tcW w:w="2268" w:type="dxa"/>
          </w:tcPr>
          <w:p w14:paraId="44F226AE"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€ 4.338.367</w:t>
            </w:r>
          </w:p>
        </w:tc>
      </w:tr>
      <w:tr w:rsidR="00092514" w:rsidRPr="005108FC" w14:paraId="6C0C4E14"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00D99B8C"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A) Patrimonio Netto</w:t>
            </w:r>
          </w:p>
        </w:tc>
        <w:tc>
          <w:tcPr>
            <w:tcW w:w="2268" w:type="dxa"/>
          </w:tcPr>
          <w:p w14:paraId="3730F3F8"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€ 1.294.548</w:t>
            </w:r>
          </w:p>
        </w:tc>
      </w:tr>
      <w:tr w:rsidR="00092514" w:rsidRPr="005108FC" w14:paraId="768FBBEC"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2F1C4A88"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D) Debiti</w:t>
            </w:r>
          </w:p>
        </w:tc>
        <w:tc>
          <w:tcPr>
            <w:tcW w:w="2268" w:type="dxa"/>
          </w:tcPr>
          <w:p w14:paraId="6B640138"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€ 2.266.859</w:t>
            </w:r>
          </w:p>
        </w:tc>
      </w:tr>
      <w:tr w:rsidR="00092514" w:rsidRPr="005108FC" w14:paraId="153CC401"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0329533C"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D4) Debiti verso banche</w:t>
            </w:r>
          </w:p>
        </w:tc>
        <w:tc>
          <w:tcPr>
            <w:tcW w:w="2268" w:type="dxa"/>
          </w:tcPr>
          <w:p w14:paraId="636ADA12"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€ 550.054</w:t>
            </w:r>
          </w:p>
        </w:tc>
      </w:tr>
      <w:tr w:rsidR="00092514" w:rsidRPr="005108FC" w14:paraId="60D83722"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57380E36"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Incidenza Patrimonio Netto su Attivo Patrimoniale</w:t>
            </w:r>
          </w:p>
        </w:tc>
        <w:tc>
          <w:tcPr>
            <w:tcW w:w="2268" w:type="dxa"/>
          </w:tcPr>
          <w:p w14:paraId="1C862222"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30%</w:t>
            </w:r>
          </w:p>
        </w:tc>
      </w:tr>
      <w:tr w:rsidR="00092514" w:rsidRPr="005108FC" w14:paraId="2F8BF795"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61C809D0"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Incidenza Debiti su Attivo Patrimoniale</w:t>
            </w:r>
          </w:p>
        </w:tc>
        <w:tc>
          <w:tcPr>
            <w:tcW w:w="2268" w:type="dxa"/>
            <w:noWrap/>
          </w:tcPr>
          <w:p w14:paraId="522D5112"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52%</w:t>
            </w:r>
          </w:p>
        </w:tc>
      </w:tr>
      <w:tr w:rsidR="00092514" w:rsidRPr="005108FC" w14:paraId="66885DA0" w14:textId="77777777" w:rsidTr="00CA519D">
        <w:trPr>
          <w:trHeight w:val="288"/>
          <w:jc w:val="center"/>
        </w:trPr>
        <w:tc>
          <w:tcPr>
            <w:cnfStyle w:val="001000000000" w:firstRow="0" w:lastRow="0" w:firstColumn="1" w:lastColumn="0" w:oddVBand="0" w:evenVBand="0" w:oddHBand="0" w:evenHBand="0" w:firstRowFirstColumn="0" w:firstRowLastColumn="0" w:lastRowFirstColumn="0" w:lastRowLastColumn="0"/>
            <w:tcW w:w="6091" w:type="dxa"/>
            <w:hideMark/>
          </w:tcPr>
          <w:p w14:paraId="27A5D304" w14:textId="77777777" w:rsidR="00092514" w:rsidRPr="00D56C6E" w:rsidRDefault="00092514" w:rsidP="00CA519D">
            <w:pPr>
              <w:spacing w:line="276" w:lineRule="auto"/>
              <w:rPr>
                <w:rFonts w:asciiTheme="minorHAnsi" w:hAnsiTheme="minorHAnsi" w:cstheme="minorHAnsi"/>
                <w:sz w:val="24"/>
                <w:szCs w:val="24"/>
              </w:rPr>
            </w:pPr>
            <w:r>
              <w:rPr>
                <w:rFonts w:ascii="Calibri" w:eastAsiaTheme="minorHAnsi" w:hAnsi="Calibri" w:cs="Calibri"/>
                <w:color w:val="000000"/>
                <w:sz w:val="23"/>
                <w:szCs w:val="23"/>
              </w:rPr>
              <w:t>Incidenza Debiti vs banche su Attivo Patrimoniale</w:t>
            </w:r>
          </w:p>
        </w:tc>
        <w:tc>
          <w:tcPr>
            <w:tcW w:w="2268" w:type="dxa"/>
            <w:noWrap/>
          </w:tcPr>
          <w:p w14:paraId="1F9D09A9" w14:textId="77777777" w:rsidR="00092514" w:rsidRPr="00D56C6E" w:rsidRDefault="00092514" w:rsidP="00313C59">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highlight w:val="yellow"/>
              </w:rPr>
            </w:pPr>
            <w:r>
              <w:rPr>
                <w:rFonts w:ascii="Calibri" w:eastAsiaTheme="minorHAnsi" w:hAnsi="Calibri" w:cs="Calibri"/>
                <w:color w:val="000000"/>
                <w:sz w:val="23"/>
                <w:szCs w:val="23"/>
              </w:rPr>
              <w:t>13%</w:t>
            </w:r>
          </w:p>
        </w:tc>
      </w:tr>
    </w:tbl>
    <w:p w14:paraId="187CBD09" w14:textId="77777777" w:rsidR="00092514" w:rsidRDefault="00092514" w:rsidP="00092514">
      <w:pPr>
        <w:spacing w:before="120" w:after="120" w:line="276" w:lineRule="auto"/>
        <w:jc w:val="both"/>
        <w:rPr>
          <w:rFonts w:asciiTheme="minorHAnsi" w:hAnsiTheme="minorHAnsi" w:cstheme="minorHAnsi"/>
          <w:sz w:val="24"/>
          <w:szCs w:val="24"/>
        </w:rPr>
      </w:pPr>
    </w:p>
    <w:p w14:paraId="046CCA0E" w14:textId="77777777" w:rsidR="00092514" w:rsidRPr="005108FC" w:rsidRDefault="00092514" w:rsidP="00092514">
      <w:pPr>
        <w:spacing w:before="120" w:after="120" w:line="276" w:lineRule="auto"/>
        <w:jc w:val="both"/>
        <w:rPr>
          <w:rFonts w:asciiTheme="minorHAnsi" w:hAnsiTheme="minorHAnsi" w:cstheme="minorHAnsi"/>
          <w:sz w:val="24"/>
          <w:szCs w:val="24"/>
        </w:rPr>
      </w:pPr>
      <w:r w:rsidRPr="0005552E">
        <w:rPr>
          <w:rFonts w:asciiTheme="minorHAnsi" w:hAnsiTheme="minorHAnsi" w:cstheme="minorHAnsi"/>
          <w:sz w:val="24"/>
          <w:szCs w:val="24"/>
        </w:rPr>
        <w:t>Dai dati sopra riportati, non emergono situazioni di particolare disequilibrio del gestore operativo.</w:t>
      </w:r>
    </w:p>
    <w:p w14:paraId="5C902F03" w14:textId="77777777" w:rsidR="00092514" w:rsidRPr="005108FC" w:rsidRDefault="00092514" w:rsidP="00092514">
      <w:pPr>
        <w:spacing w:before="120" w:after="120" w:line="276" w:lineRule="auto"/>
        <w:jc w:val="both"/>
        <w:rPr>
          <w:rFonts w:asciiTheme="minorHAnsi" w:hAnsiTheme="minorHAnsi" w:cstheme="minorHAnsi"/>
          <w:sz w:val="24"/>
          <w:szCs w:val="24"/>
        </w:rPr>
      </w:pPr>
      <w:r w:rsidRPr="005108FC">
        <w:rPr>
          <w:rFonts w:asciiTheme="minorHAnsi" w:hAnsiTheme="minorHAnsi" w:cstheme="minorHAnsi"/>
          <w:sz w:val="24"/>
          <w:szCs w:val="24"/>
        </w:rPr>
        <w:t>Il medesimo gestore, non ha inoltre segnalato criticità potenzialmente impattanti sul proprio equilibrio economico finanziario derivanti dalla gestione del servizio di igiene ambientale.</w:t>
      </w:r>
    </w:p>
    <w:p w14:paraId="22685B36" w14:textId="77777777" w:rsidR="00092514" w:rsidRPr="00170C61" w:rsidRDefault="00092514" w:rsidP="00092514">
      <w:pPr>
        <w:pStyle w:val="Corpotesto"/>
        <w:spacing w:after="120" w:line="276" w:lineRule="auto"/>
        <w:jc w:val="both"/>
        <w:rPr>
          <w:rFonts w:asciiTheme="minorHAnsi" w:hAnsiTheme="minorHAnsi" w:cstheme="minorHAnsi"/>
          <w:highlight w:val="lightGray"/>
        </w:rPr>
      </w:pPr>
    </w:p>
    <w:p w14:paraId="1B74EAC3" w14:textId="70A45D2F" w:rsidR="005108FC" w:rsidRPr="00481062" w:rsidRDefault="005108FC" w:rsidP="00481062">
      <w:pPr>
        <w:widowControl/>
        <w:autoSpaceDE/>
        <w:autoSpaceDN/>
        <w:spacing w:before="120" w:after="120" w:line="276" w:lineRule="auto"/>
        <w:contextualSpacing/>
        <w:jc w:val="both"/>
        <w:rPr>
          <w:rFonts w:asciiTheme="minorHAnsi" w:hAnsiTheme="minorHAnsi" w:cstheme="minorHAnsi"/>
          <w:sz w:val="24"/>
          <w:szCs w:val="24"/>
        </w:rPr>
      </w:pPr>
      <w:r w:rsidRPr="00481062">
        <w:rPr>
          <w:rFonts w:asciiTheme="minorHAnsi" w:hAnsiTheme="minorHAnsi" w:cstheme="minorHAnsi"/>
          <w:sz w:val="24"/>
          <w:szCs w:val="24"/>
        </w:rPr>
        <w:t xml:space="preserve">Il Comune di </w:t>
      </w:r>
      <w:r w:rsidR="00641244">
        <w:rPr>
          <w:rFonts w:asciiTheme="minorHAnsi" w:hAnsiTheme="minorHAnsi" w:cstheme="minorHAnsi"/>
          <w:color w:val="000000" w:themeColor="text1"/>
          <w:sz w:val="24"/>
          <w:szCs w:val="24"/>
        </w:rPr>
        <w:t>Noviglio</w:t>
      </w:r>
      <w:r w:rsidRPr="00BB4188">
        <w:rPr>
          <w:rFonts w:asciiTheme="minorHAnsi" w:hAnsiTheme="minorHAnsi" w:cstheme="minorHAnsi"/>
          <w:color w:val="000000" w:themeColor="text1"/>
          <w:sz w:val="24"/>
          <w:szCs w:val="24"/>
        </w:rPr>
        <w:t xml:space="preserve">, </w:t>
      </w:r>
      <w:r w:rsidRPr="00481062">
        <w:rPr>
          <w:rFonts w:asciiTheme="minorHAnsi" w:hAnsiTheme="minorHAnsi" w:cstheme="minorHAnsi"/>
          <w:sz w:val="24"/>
          <w:szCs w:val="24"/>
        </w:rPr>
        <w:t>gestore istituzionale del servizio e titolare della funzione tariffaria, non ha segnalato particolari riflessi negativi derivanti dalla conduzione dello stesso, tali da impattare negativamente sul mantenimento degli equilibri economico finanziari complessivi dell’ente nel corso del periodo oggetto di regolazione.</w:t>
      </w:r>
    </w:p>
    <w:p w14:paraId="747DF06B" w14:textId="77777777" w:rsidR="008354C4" w:rsidRPr="00170C61" w:rsidRDefault="008354C4" w:rsidP="00613822">
      <w:pPr>
        <w:pStyle w:val="Corpotesto"/>
        <w:spacing w:after="120" w:line="276" w:lineRule="auto"/>
        <w:jc w:val="both"/>
        <w:rPr>
          <w:rFonts w:asciiTheme="minorHAnsi" w:hAnsiTheme="minorHAnsi" w:cstheme="minorHAnsi"/>
          <w:highlight w:val="lightGray"/>
        </w:rPr>
      </w:pPr>
    </w:p>
    <w:p w14:paraId="43B636C4" w14:textId="283A9B5E" w:rsidR="00667B3C" w:rsidRPr="00170C61" w:rsidRDefault="00C63C08" w:rsidP="00613822">
      <w:pPr>
        <w:pStyle w:val="Titolo2"/>
      </w:pPr>
      <w:bookmarkStart w:id="82" w:name="_bookmark36"/>
      <w:bookmarkStart w:id="83" w:name="_Toc164012091"/>
      <w:bookmarkEnd w:id="82"/>
      <w:r w:rsidRPr="00170C61">
        <w:t xml:space="preserve">5.7 </w:t>
      </w:r>
      <w:r w:rsidR="007223A5" w:rsidRPr="00170C61">
        <w:t>Rinuncia</w:t>
      </w:r>
      <w:r w:rsidR="007223A5" w:rsidRPr="00170C61">
        <w:rPr>
          <w:spacing w:val="-2"/>
        </w:rPr>
        <w:t xml:space="preserve"> </w:t>
      </w:r>
      <w:r w:rsidR="007223A5" w:rsidRPr="00170C61">
        <w:t>al</w:t>
      </w:r>
      <w:r w:rsidR="007223A5" w:rsidRPr="00170C61">
        <w:rPr>
          <w:spacing w:val="-2"/>
        </w:rPr>
        <w:t xml:space="preserve"> </w:t>
      </w:r>
      <w:r w:rsidR="007223A5" w:rsidRPr="00170C61">
        <w:t>riconoscimento</w:t>
      </w:r>
      <w:r w:rsidR="007223A5" w:rsidRPr="00170C61">
        <w:rPr>
          <w:spacing w:val="-1"/>
        </w:rPr>
        <w:t xml:space="preserve"> </w:t>
      </w:r>
      <w:r w:rsidR="007223A5" w:rsidRPr="00170C61">
        <w:t>di</w:t>
      </w:r>
      <w:r w:rsidR="007223A5" w:rsidRPr="00170C61">
        <w:rPr>
          <w:spacing w:val="-2"/>
        </w:rPr>
        <w:t xml:space="preserve"> </w:t>
      </w:r>
      <w:r w:rsidR="007223A5" w:rsidRPr="00170C61">
        <w:t>alcune</w:t>
      </w:r>
      <w:r w:rsidR="007223A5" w:rsidRPr="00170C61">
        <w:rPr>
          <w:spacing w:val="-3"/>
        </w:rPr>
        <w:t xml:space="preserve"> </w:t>
      </w:r>
      <w:r w:rsidR="007223A5" w:rsidRPr="00170C61">
        <w:t>componenti</w:t>
      </w:r>
      <w:r w:rsidR="007223A5" w:rsidRPr="00170C61">
        <w:rPr>
          <w:spacing w:val="-1"/>
        </w:rPr>
        <w:t xml:space="preserve"> </w:t>
      </w:r>
      <w:r w:rsidR="007223A5" w:rsidRPr="00170C61">
        <w:t>di</w:t>
      </w:r>
      <w:r w:rsidR="007223A5" w:rsidRPr="00170C61">
        <w:rPr>
          <w:spacing w:val="-2"/>
        </w:rPr>
        <w:t xml:space="preserve"> </w:t>
      </w:r>
      <w:r w:rsidR="007223A5" w:rsidRPr="00170C61">
        <w:t>costo</w:t>
      </w:r>
      <w:bookmarkEnd w:id="83"/>
    </w:p>
    <w:p w14:paraId="258F7F4E" w14:textId="65CBF1EB" w:rsidR="00E01231" w:rsidRPr="00B21DEE" w:rsidRDefault="00E01231" w:rsidP="00E01231">
      <w:pPr>
        <w:spacing w:after="240" w:line="276" w:lineRule="auto"/>
        <w:jc w:val="both"/>
        <w:rPr>
          <w:rFonts w:asciiTheme="minorHAnsi" w:hAnsiTheme="minorHAnsi" w:cstheme="minorHAnsi"/>
          <w:i/>
          <w:iCs/>
          <w:color w:val="FF0000"/>
          <w:sz w:val="24"/>
          <w:szCs w:val="24"/>
        </w:rPr>
      </w:pPr>
      <w:r w:rsidRPr="00B21DEE">
        <w:rPr>
          <w:rFonts w:asciiTheme="minorHAnsi" w:hAnsiTheme="minorHAnsi" w:cstheme="minorHAnsi"/>
          <w:sz w:val="24"/>
          <w:szCs w:val="24"/>
        </w:rPr>
        <w:t>L’articolo 4.6 della Deliberazione 363/2021 dispone che “</w:t>
      </w:r>
      <w:r w:rsidRPr="00B21DEE">
        <w:rPr>
          <w:rFonts w:asciiTheme="minorHAnsi" w:hAnsiTheme="minorHAnsi" w:cstheme="minorHAnsi"/>
          <w:i/>
          <w:iCs/>
          <w:sz w:val="24"/>
          <w:szCs w:val="24"/>
        </w:rPr>
        <w:t xml:space="preserve">In attuazione dell’articolo 2, comma 17, della legge 481/95, le entrate tariffarie determinate ai sensi del MTR-2 sono considerate come valori massimi. È comunque possibile, in caso di equilibrio economico finanziario della gestione, applicare valori inferiori, indicando, con riferimento al piano economico finanziario, le componenti di costo ammissibili ai sensi della disciplina tariffaria che non si ritengono di coprire integralmente, al fine di </w:t>
      </w:r>
      <w:r w:rsidRPr="00B21DEE">
        <w:rPr>
          <w:rFonts w:asciiTheme="minorHAnsi" w:hAnsiTheme="minorHAnsi" w:cstheme="minorHAnsi"/>
          <w:i/>
          <w:iCs/>
          <w:sz w:val="24"/>
          <w:szCs w:val="24"/>
        </w:rPr>
        <w:lastRenderedPageBreak/>
        <w:t>verificare la coerenza con gli obiettivi definiti</w:t>
      </w:r>
      <w:r w:rsidRPr="00B21DEE">
        <w:rPr>
          <w:rFonts w:asciiTheme="minorHAnsi" w:hAnsiTheme="minorHAnsi" w:cstheme="minorHAnsi"/>
          <w:sz w:val="24"/>
          <w:szCs w:val="24"/>
        </w:rPr>
        <w:t>”.</w:t>
      </w:r>
    </w:p>
    <w:p w14:paraId="462946F3" w14:textId="59BE60CD" w:rsidR="00667B3C" w:rsidRDefault="001D603E" w:rsidP="00D36E9B">
      <w:pPr>
        <w:spacing w:after="240" w:line="276" w:lineRule="auto"/>
        <w:jc w:val="both"/>
        <w:rPr>
          <w:rFonts w:asciiTheme="minorHAnsi" w:hAnsiTheme="minorHAnsi" w:cstheme="minorHAnsi"/>
          <w:sz w:val="24"/>
          <w:szCs w:val="24"/>
        </w:rPr>
      </w:pPr>
      <w:r w:rsidRPr="00060EF5">
        <w:rPr>
          <w:rFonts w:asciiTheme="minorHAnsi" w:hAnsiTheme="minorHAnsi" w:cstheme="minorHAnsi"/>
          <w:sz w:val="24"/>
          <w:szCs w:val="24"/>
        </w:rPr>
        <w:t>Per quanto riguarda le detrazioni ex art. 4.6 proposte dal Comune d</w:t>
      </w:r>
      <w:r w:rsidRPr="00A33235">
        <w:rPr>
          <w:rFonts w:asciiTheme="minorHAnsi" w:hAnsiTheme="minorHAnsi" w:cstheme="minorHAnsi"/>
          <w:sz w:val="24"/>
          <w:szCs w:val="24"/>
        </w:rPr>
        <w:t xml:space="preserve">i </w:t>
      </w:r>
      <w:r w:rsidR="00641244">
        <w:rPr>
          <w:rFonts w:asciiTheme="minorHAnsi" w:hAnsiTheme="minorHAnsi" w:cstheme="minorHAnsi"/>
          <w:sz w:val="24"/>
          <w:szCs w:val="24"/>
        </w:rPr>
        <w:t>Noviglio</w:t>
      </w:r>
      <w:r w:rsidRPr="00060EF5">
        <w:rPr>
          <w:rFonts w:asciiTheme="minorHAnsi" w:hAnsiTheme="minorHAnsi" w:cstheme="minorHAnsi"/>
          <w:sz w:val="24"/>
          <w:szCs w:val="24"/>
        </w:rPr>
        <w:t xml:space="preserve"> questo Ente Territorialmente Competente ritiene di procedere all’accettazione integrale con riferimento a quanto già esposto all’interno del PEF grezzo.</w:t>
      </w:r>
      <w:r w:rsidRPr="001D603E">
        <w:rPr>
          <w:rFonts w:asciiTheme="minorHAnsi" w:hAnsiTheme="minorHAnsi" w:cstheme="minorHAnsi"/>
          <w:sz w:val="24"/>
          <w:szCs w:val="24"/>
        </w:rPr>
        <w:t xml:space="preserve">  </w:t>
      </w:r>
    </w:p>
    <w:p w14:paraId="5A279276" w14:textId="3D010CE0" w:rsidR="0015492C" w:rsidRDefault="0015492C" w:rsidP="00D36E9B">
      <w:pPr>
        <w:spacing w:after="240" w:line="276" w:lineRule="auto"/>
        <w:jc w:val="both"/>
        <w:rPr>
          <w:rFonts w:asciiTheme="minorHAnsi" w:hAnsiTheme="minorHAnsi" w:cstheme="minorHAnsi"/>
          <w:sz w:val="24"/>
          <w:szCs w:val="24"/>
        </w:rPr>
      </w:pPr>
      <w:r w:rsidRPr="00F34D67">
        <w:rPr>
          <w:rFonts w:asciiTheme="minorHAnsi" w:hAnsiTheme="minorHAnsi" w:cstheme="minorHAnsi"/>
          <w:sz w:val="24"/>
          <w:szCs w:val="24"/>
        </w:rPr>
        <w:t xml:space="preserve">Inoltre, </w:t>
      </w:r>
      <w:r w:rsidR="00F34D67" w:rsidRPr="00F34D67">
        <w:rPr>
          <w:rFonts w:asciiTheme="minorHAnsi" w:hAnsiTheme="minorHAnsi" w:cstheme="minorHAnsi"/>
          <w:sz w:val="24"/>
          <w:szCs w:val="24"/>
        </w:rPr>
        <w:t>i</w:t>
      </w:r>
      <w:r w:rsidRPr="00F34D67">
        <w:rPr>
          <w:rFonts w:asciiTheme="minorHAnsi" w:hAnsiTheme="minorHAnsi" w:cstheme="minorHAnsi"/>
          <w:sz w:val="24"/>
          <w:szCs w:val="24"/>
        </w:rPr>
        <w:t>n considerazione delle valutazioni compiute ed a seguito di contatti informali con il Gestore</w:t>
      </w:r>
      <w:r w:rsidR="00F34D67" w:rsidRPr="00F34D67">
        <w:rPr>
          <w:rFonts w:asciiTheme="minorHAnsi" w:hAnsiTheme="minorHAnsi" w:cstheme="minorHAnsi"/>
          <w:sz w:val="24"/>
          <w:szCs w:val="24"/>
        </w:rPr>
        <w:t xml:space="preserve"> SASOM S.r.l.,</w:t>
      </w:r>
      <w:r w:rsidRPr="00F34D67">
        <w:rPr>
          <w:rFonts w:asciiTheme="minorHAnsi" w:hAnsiTheme="minorHAnsi" w:cstheme="minorHAnsi"/>
          <w:sz w:val="24"/>
          <w:szCs w:val="24"/>
        </w:rPr>
        <w:t xml:space="preserve"> questo Ente Territorialmente Competente ha proposto l'applicazione</w:t>
      </w:r>
      <w:r w:rsidR="007F0380">
        <w:rPr>
          <w:rFonts w:asciiTheme="minorHAnsi" w:hAnsiTheme="minorHAnsi" w:cstheme="minorHAnsi"/>
          <w:sz w:val="24"/>
          <w:szCs w:val="24"/>
        </w:rPr>
        <w:t>, per entramb</w:t>
      </w:r>
      <w:r w:rsidR="00B40BBF">
        <w:rPr>
          <w:rFonts w:asciiTheme="minorHAnsi" w:hAnsiTheme="minorHAnsi" w:cstheme="minorHAnsi"/>
          <w:sz w:val="24"/>
          <w:szCs w:val="24"/>
        </w:rPr>
        <w:t>e le annualità (2024 – 2025)</w:t>
      </w:r>
      <w:r w:rsidRPr="00F34D67">
        <w:rPr>
          <w:rFonts w:asciiTheme="minorHAnsi" w:hAnsiTheme="minorHAnsi" w:cstheme="minorHAnsi"/>
          <w:sz w:val="24"/>
          <w:szCs w:val="24"/>
        </w:rPr>
        <w:t xml:space="preserve"> di una detrazione ex. art. 4.6 dell'importo di € 11.310: il Gestore ha confermato la rinuncia ai costi per quell'importo, garantendo il rispetto dell'equilibrio economico finanziario della gestione.</w:t>
      </w:r>
    </w:p>
    <w:p w14:paraId="49CA28A4" w14:textId="6A3B1F74" w:rsidR="007F0380" w:rsidRPr="00E928DB" w:rsidRDefault="007F0380" w:rsidP="007F0380">
      <w:pPr>
        <w:spacing w:after="240" w:line="276" w:lineRule="auto"/>
        <w:jc w:val="both"/>
        <w:rPr>
          <w:rFonts w:asciiTheme="minorHAnsi" w:hAnsiTheme="minorHAnsi" w:cstheme="minorHAnsi"/>
          <w:sz w:val="24"/>
          <w:szCs w:val="24"/>
        </w:rPr>
      </w:pPr>
      <w:r w:rsidRPr="00E928DB">
        <w:rPr>
          <w:rFonts w:asciiTheme="minorHAnsi" w:hAnsiTheme="minorHAnsi" w:cstheme="minorHAnsi"/>
          <w:sz w:val="24"/>
          <w:szCs w:val="24"/>
        </w:rPr>
        <w:t xml:space="preserve">Tale circostanza, </w:t>
      </w:r>
      <w:r>
        <w:rPr>
          <w:rFonts w:asciiTheme="minorHAnsi" w:hAnsiTheme="minorHAnsi" w:cstheme="minorHAnsi"/>
          <w:sz w:val="24"/>
          <w:szCs w:val="24"/>
        </w:rPr>
        <w:t xml:space="preserve">difatti, </w:t>
      </w:r>
      <w:r w:rsidRPr="00E928DB">
        <w:rPr>
          <w:rFonts w:asciiTheme="minorHAnsi" w:hAnsiTheme="minorHAnsi" w:cstheme="minorHAnsi"/>
          <w:sz w:val="24"/>
          <w:szCs w:val="24"/>
        </w:rPr>
        <w:t>come indicato nell’articolo 28.2 del MTR-2 (Allegato alla Deliberazione 363/2021/R/Rif) deve essere comunicata al Gestore:</w:t>
      </w:r>
    </w:p>
    <w:p w14:paraId="6B860274" w14:textId="77777777" w:rsidR="007F0380" w:rsidRPr="001D603E" w:rsidRDefault="007F0380" w:rsidP="007F0380">
      <w:pPr>
        <w:spacing w:after="240" w:line="276" w:lineRule="auto"/>
        <w:jc w:val="both"/>
        <w:rPr>
          <w:rFonts w:asciiTheme="minorHAnsi" w:hAnsiTheme="minorHAnsi" w:cstheme="minorHAnsi"/>
          <w:sz w:val="24"/>
          <w:szCs w:val="24"/>
        </w:rPr>
      </w:pPr>
      <w:r w:rsidRPr="00E928DB">
        <w:rPr>
          <w:rFonts w:asciiTheme="minorHAnsi" w:hAnsiTheme="minorHAnsi" w:cstheme="minorHAnsi"/>
          <w:sz w:val="24"/>
          <w:szCs w:val="24"/>
        </w:rPr>
        <w:t>“</w:t>
      </w:r>
      <w:r w:rsidRPr="00E928DB">
        <w:rPr>
          <w:rFonts w:asciiTheme="minorHAnsi" w:hAnsiTheme="minorHAnsi" w:cstheme="minorHAnsi"/>
          <w:i/>
          <w:iCs/>
          <w:sz w:val="24"/>
          <w:szCs w:val="24"/>
        </w:rPr>
        <w:t>L’organismo competente verifica, altresì, il rispetto dell’equilibrio economico finanziario del gestore, comunicando a quest’ultimo gli esiti delle valutazioni al riguardo compiute, nonché motivando le scelte adottate nell’ambito dell’attività di eventuale integrazione e modifica dei dati, delle informazioni e gli atti trasmessi dall’operatore, secondo criteri funzionali al riconoscimento dei costi efficienti di investimento e di esercizio</w:t>
      </w:r>
      <w:r w:rsidRPr="00E928DB">
        <w:rPr>
          <w:rFonts w:asciiTheme="minorHAnsi" w:hAnsiTheme="minorHAnsi" w:cstheme="minorHAnsi"/>
          <w:sz w:val="24"/>
          <w:szCs w:val="24"/>
        </w:rPr>
        <w:t>”.</w:t>
      </w:r>
    </w:p>
    <w:p w14:paraId="653F28E3" w14:textId="77777777" w:rsidR="0015492C" w:rsidRPr="00D36E9B" w:rsidRDefault="0015492C" w:rsidP="00D36E9B">
      <w:pPr>
        <w:spacing w:after="240" w:line="276" w:lineRule="auto"/>
        <w:jc w:val="both"/>
        <w:rPr>
          <w:rFonts w:asciiTheme="minorHAnsi" w:hAnsiTheme="minorHAnsi" w:cstheme="minorHAnsi"/>
          <w:sz w:val="24"/>
          <w:szCs w:val="24"/>
        </w:rPr>
      </w:pPr>
    </w:p>
    <w:p w14:paraId="3893B018" w14:textId="710C5EFA" w:rsidR="00667B3C" w:rsidRPr="00170C61" w:rsidRDefault="00C63C08" w:rsidP="00613822">
      <w:pPr>
        <w:pStyle w:val="Titolo2"/>
      </w:pPr>
      <w:bookmarkStart w:id="84" w:name="_bookmark37"/>
      <w:bookmarkStart w:id="85" w:name="_Toc164012092"/>
      <w:bookmarkEnd w:id="84"/>
      <w:r w:rsidRPr="00170C61">
        <w:t xml:space="preserve">5.8 </w:t>
      </w:r>
      <w:r w:rsidR="007223A5" w:rsidRPr="00170C61">
        <w:t>Rimodulazione</w:t>
      </w:r>
      <w:r w:rsidR="007223A5" w:rsidRPr="00170C61">
        <w:rPr>
          <w:spacing w:val="-4"/>
        </w:rPr>
        <w:t xml:space="preserve"> </w:t>
      </w:r>
      <w:r w:rsidR="007223A5" w:rsidRPr="00170C61">
        <w:t>dei</w:t>
      </w:r>
      <w:r w:rsidR="007223A5" w:rsidRPr="00170C61">
        <w:rPr>
          <w:spacing w:val="-2"/>
        </w:rPr>
        <w:t xml:space="preserve"> </w:t>
      </w:r>
      <w:r w:rsidR="007223A5" w:rsidRPr="00170C61">
        <w:t>conguagli</w:t>
      </w:r>
      <w:bookmarkEnd w:id="85"/>
    </w:p>
    <w:p w14:paraId="76F615E7" w14:textId="3992B7F4" w:rsidR="00475034" w:rsidRPr="00A87D20" w:rsidRDefault="006923FE" w:rsidP="00613822">
      <w:pPr>
        <w:pStyle w:val="Corpotesto"/>
        <w:spacing w:after="120" w:line="276" w:lineRule="auto"/>
        <w:jc w:val="both"/>
        <w:rPr>
          <w:rFonts w:asciiTheme="minorHAnsi" w:hAnsiTheme="minorHAnsi" w:cstheme="minorHAnsi"/>
        </w:rPr>
      </w:pPr>
      <w:r w:rsidRPr="00A87D20">
        <w:rPr>
          <w:rFonts w:asciiTheme="minorHAnsi" w:hAnsiTheme="minorHAnsi" w:cstheme="minorHAnsi"/>
        </w:rPr>
        <w:t xml:space="preserve">Lo scrivente </w:t>
      </w:r>
      <w:r w:rsidR="00475034" w:rsidRPr="00A87D20">
        <w:rPr>
          <w:rFonts w:asciiTheme="minorHAnsi" w:hAnsiTheme="minorHAnsi" w:cstheme="minorHAnsi"/>
        </w:rPr>
        <w:t>stabilisce</w:t>
      </w:r>
      <w:r w:rsidR="00C27B99" w:rsidRPr="00A87D20">
        <w:rPr>
          <w:rFonts w:asciiTheme="minorHAnsi" w:hAnsiTheme="minorHAnsi" w:cstheme="minorHAnsi"/>
        </w:rPr>
        <w:t xml:space="preserve">, relativamente al Comune di </w:t>
      </w:r>
      <w:r w:rsidR="00641244">
        <w:rPr>
          <w:rFonts w:asciiTheme="minorHAnsi" w:hAnsiTheme="minorHAnsi" w:cstheme="minorHAnsi"/>
        </w:rPr>
        <w:t>Noviglio</w:t>
      </w:r>
      <w:r w:rsidR="00C27B99" w:rsidRPr="00A33235">
        <w:rPr>
          <w:rFonts w:asciiTheme="minorHAnsi" w:hAnsiTheme="minorHAnsi" w:cstheme="minorHAnsi"/>
        </w:rPr>
        <w:t xml:space="preserve">, </w:t>
      </w:r>
      <w:r w:rsidR="00475034" w:rsidRPr="00A33235">
        <w:rPr>
          <w:rFonts w:asciiTheme="minorHAnsi" w:hAnsiTheme="minorHAnsi" w:cstheme="minorHAnsi"/>
        </w:rPr>
        <w:t>di</w:t>
      </w:r>
      <w:r w:rsidR="00475034" w:rsidRPr="00A87D20">
        <w:rPr>
          <w:rFonts w:asciiTheme="minorHAnsi" w:hAnsiTheme="minorHAnsi" w:cstheme="minorHAnsi"/>
        </w:rPr>
        <w:t xml:space="preserve"> non avvalersi della facoltà concess</w:t>
      </w:r>
      <w:r w:rsidR="00C27B99" w:rsidRPr="00A87D20">
        <w:rPr>
          <w:rFonts w:asciiTheme="minorHAnsi" w:hAnsiTheme="minorHAnsi" w:cstheme="minorHAnsi"/>
        </w:rPr>
        <w:t xml:space="preserve">a </w:t>
      </w:r>
      <w:r w:rsidR="00475034" w:rsidRPr="00A87D20">
        <w:rPr>
          <w:rFonts w:asciiTheme="minorHAnsi" w:hAnsiTheme="minorHAnsi" w:cstheme="minorHAnsi"/>
        </w:rPr>
        <w:t>all’art. 17.2 del MTR-2</w:t>
      </w:r>
      <w:r w:rsidR="00095FBD" w:rsidRPr="00A87D20">
        <w:rPr>
          <w:rFonts w:asciiTheme="minorHAnsi" w:hAnsiTheme="minorHAnsi" w:cstheme="minorHAnsi"/>
        </w:rPr>
        <w:t xml:space="preserve"> aggiornato</w:t>
      </w:r>
      <w:r w:rsidR="00475034" w:rsidRPr="00A87D20">
        <w:rPr>
          <w:rFonts w:asciiTheme="minorHAnsi" w:hAnsiTheme="minorHAnsi" w:cstheme="minorHAnsi"/>
        </w:rPr>
        <w:t xml:space="preserve"> </w:t>
      </w:r>
      <w:r w:rsidR="00C27B99" w:rsidRPr="00A87D20">
        <w:rPr>
          <w:rFonts w:asciiTheme="minorHAnsi" w:hAnsiTheme="minorHAnsi" w:cstheme="minorHAnsi"/>
        </w:rPr>
        <w:t>di rimodulazione dei conguagli fra le diverse annualità del periodo regolatorio e di un eventuale recupero degli stessi anche in annualità successive al 2025.</w:t>
      </w:r>
    </w:p>
    <w:p w14:paraId="25406162" w14:textId="77777777" w:rsidR="00667B3C" w:rsidRPr="00170C61" w:rsidRDefault="00667B3C" w:rsidP="00613822">
      <w:pPr>
        <w:pStyle w:val="Corpotesto"/>
        <w:spacing w:after="120" w:line="276" w:lineRule="auto"/>
        <w:jc w:val="both"/>
        <w:rPr>
          <w:rFonts w:asciiTheme="minorHAnsi" w:hAnsiTheme="minorHAnsi" w:cstheme="minorHAnsi"/>
          <w:highlight w:val="lightGray"/>
        </w:rPr>
      </w:pPr>
    </w:p>
    <w:p w14:paraId="31E4B0B6" w14:textId="31422225" w:rsidR="00667B3C" w:rsidRPr="00170C61" w:rsidRDefault="00C63C08" w:rsidP="00613822">
      <w:pPr>
        <w:pStyle w:val="Titolo2"/>
      </w:pPr>
      <w:bookmarkStart w:id="86" w:name="_bookmark38"/>
      <w:bookmarkStart w:id="87" w:name="_Toc164012093"/>
      <w:bookmarkEnd w:id="86"/>
      <w:r w:rsidRPr="00170C61">
        <w:t xml:space="preserve">5.9 </w:t>
      </w:r>
      <w:r w:rsidR="007223A5" w:rsidRPr="00170C61">
        <w:t>Rimodulazione del valore delle entrate tariffarie che eccede il limite alla variazione</w:t>
      </w:r>
      <w:r w:rsidR="007223A5" w:rsidRPr="00170C61">
        <w:rPr>
          <w:spacing w:val="-57"/>
        </w:rPr>
        <w:t xml:space="preserve"> </w:t>
      </w:r>
      <w:r w:rsidR="00805BC3">
        <w:rPr>
          <w:spacing w:val="-57"/>
        </w:rPr>
        <w:t xml:space="preserve">    </w:t>
      </w:r>
      <w:r w:rsidR="007223A5" w:rsidRPr="00170C61">
        <w:t>annuale</w:t>
      </w:r>
      <w:bookmarkEnd w:id="87"/>
    </w:p>
    <w:p w14:paraId="4080D44E" w14:textId="60FBA744" w:rsidR="00667B3C" w:rsidRPr="00060EF5" w:rsidRDefault="006923FE" w:rsidP="00613822">
      <w:pPr>
        <w:pStyle w:val="Corpotesto"/>
        <w:spacing w:after="120" w:line="276" w:lineRule="auto"/>
        <w:jc w:val="both"/>
        <w:rPr>
          <w:rFonts w:asciiTheme="minorHAnsi" w:hAnsiTheme="minorHAnsi" w:cstheme="minorHAnsi"/>
        </w:rPr>
      </w:pPr>
      <w:r w:rsidRPr="00060EF5">
        <w:rPr>
          <w:rFonts w:asciiTheme="minorHAnsi" w:hAnsiTheme="minorHAnsi" w:cstheme="minorHAnsi"/>
        </w:rPr>
        <w:t>Lo scrivente ETC</w:t>
      </w:r>
      <w:r w:rsidR="002A53E6" w:rsidRPr="00060EF5">
        <w:rPr>
          <w:rFonts w:asciiTheme="minorHAnsi" w:hAnsiTheme="minorHAnsi" w:cstheme="minorHAnsi"/>
        </w:rPr>
        <w:t xml:space="preserve"> </w:t>
      </w:r>
      <w:r w:rsidR="0006109D" w:rsidRPr="00060EF5">
        <w:rPr>
          <w:rFonts w:asciiTheme="minorHAnsi" w:hAnsiTheme="minorHAnsi" w:cstheme="minorHAnsi"/>
        </w:rPr>
        <w:t>stabilisce, relativamente al</w:t>
      </w:r>
      <w:r w:rsidR="00F948F2" w:rsidRPr="00060EF5">
        <w:rPr>
          <w:rFonts w:asciiTheme="minorHAnsi" w:hAnsiTheme="minorHAnsi" w:cstheme="minorHAnsi"/>
        </w:rPr>
        <w:t xml:space="preserve"> servizio di gestione dei rifiuti del</w:t>
      </w:r>
      <w:r w:rsidR="0006109D" w:rsidRPr="00060EF5">
        <w:rPr>
          <w:rFonts w:asciiTheme="minorHAnsi" w:hAnsiTheme="minorHAnsi" w:cstheme="minorHAnsi"/>
        </w:rPr>
        <w:t xml:space="preserve"> Comune di </w:t>
      </w:r>
      <w:r w:rsidR="00641244">
        <w:rPr>
          <w:rFonts w:asciiTheme="minorHAnsi" w:hAnsiTheme="minorHAnsi" w:cstheme="minorHAnsi"/>
        </w:rPr>
        <w:t>Noviglio</w:t>
      </w:r>
      <w:r w:rsidR="0006109D" w:rsidRPr="00060EF5">
        <w:rPr>
          <w:rFonts w:asciiTheme="minorHAnsi" w:hAnsiTheme="minorHAnsi" w:cstheme="minorHAnsi"/>
        </w:rPr>
        <w:t xml:space="preserve">, di non avvalersi della facoltà concessa all’art. 4.5 del MTR-2 </w:t>
      </w:r>
      <w:r w:rsidR="00FF66B2" w:rsidRPr="00060EF5">
        <w:rPr>
          <w:rFonts w:asciiTheme="minorHAnsi" w:hAnsiTheme="minorHAnsi" w:cstheme="minorHAnsi"/>
        </w:rPr>
        <w:t xml:space="preserve">aggiornato </w:t>
      </w:r>
      <w:r w:rsidR="0006109D" w:rsidRPr="00060EF5">
        <w:rPr>
          <w:rFonts w:asciiTheme="minorHAnsi" w:hAnsiTheme="minorHAnsi" w:cstheme="minorHAnsi"/>
        </w:rPr>
        <w:t>di rimodulare</w:t>
      </w:r>
      <w:r w:rsidR="001F4B88" w:rsidRPr="00060EF5">
        <w:rPr>
          <w:rFonts w:asciiTheme="minorHAnsi" w:hAnsiTheme="minorHAnsi" w:cstheme="minorHAnsi"/>
        </w:rPr>
        <w:t>,</w:t>
      </w:r>
      <w:r w:rsidR="0006109D" w:rsidRPr="00060EF5">
        <w:rPr>
          <w:rFonts w:asciiTheme="minorHAnsi" w:hAnsiTheme="minorHAnsi" w:cstheme="minorHAnsi"/>
        </w:rPr>
        <w:t xml:space="preserve"> tra </w:t>
      </w:r>
      <w:r w:rsidR="00372B81" w:rsidRPr="00060EF5">
        <w:rPr>
          <w:rFonts w:asciiTheme="minorHAnsi" w:hAnsiTheme="minorHAnsi" w:cstheme="minorHAnsi"/>
        </w:rPr>
        <w:t>le due annualità 2024 – 2025, nonché anche successivamente al 2025</w:t>
      </w:r>
      <w:r w:rsidR="001F4B88" w:rsidRPr="00060EF5">
        <w:rPr>
          <w:rFonts w:asciiTheme="minorHAnsi" w:hAnsiTheme="minorHAnsi" w:cstheme="minorHAnsi"/>
        </w:rPr>
        <w:t>,</w:t>
      </w:r>
      <w:r w:rsidR="0006109D" w:rsidRPr="00060EF5">
        <w:rPr>
          <w:rFonts w:asciiTheme="minorHAnsi" w:hAnsiTheme="minorHAnsi" w:cstheme="minorHAnsi"/>
        </w:rPr>
        <w:t xml:space="preserve"> la parte di entrate tariffarie che eccede il limite annuale di crescita</w:t>
      </w:r>
      <w:r w:rsidR="00C22E43" w:rsidRPr="00060EF5">
        <w:rPr>
          <w:rFonts w:asciiTheme="minorHAnsi" w:hAnsiTheme="minorHAnsi" w:cstheme="minorHAnsi"/>
        </w:rPr>
        <w:t>.</w:t>
      </w:r>
    </w:p>
    <w:p w14:paraId="3C4399AC" w14:textId="77777777" w:rsidR="004C69FA" w:rsidRPr="004C69FA" w:rsidRDefault="004C69FA" w:rsidP="00613822">
      <w:pPr>
        <w:pStyle w:val="Corpotesto"/>
        <w:spacing w:after="120" w:line="276" w:lineRule="auto"/>
        <w:jc w:val="both"/>
        <w:rPr>
          <w:rFonts w:asciiTheme="minorHAnsi" w:hAnsiTheme="minorHAnsi" w:cstheme="minorHAnsi"/>
          <w:highlight w:val="yellow"/>
        </w:rPr>
      </w:pPr>
    </w:p>
    <w:p w14:paraId="241D451D" w14:textId="7C5A874D" w:rsidR="0096648D" w:rsidRPr="00170C61" w:rsidRDefault="00C63C08" w:rsidP="00613822">
      <w:pPr>
        <w:pStyle w:val="Titolo2"/>
      </w:pPr>
      <w:bookmarkStart w:id="88" w:name="_bookmark39"/>
      <w:bookmarkStart w:id="89" w:name="_Toc164012094"/>
      <w:bookmarkEnd w:id="88"/>
      <w:r w:rsidRPr="00170C61">
        <w:t>5.10</w:t>
      </w:r>
      <w:r w:rsidR="00E4506A" w:rsidRPr="00170C61">
        <w:t xml:space="preserve"> </w:t>
      </w:r>
      <w:r w:rsidR="007223A5" w:rsidRPr="00170C61">
        <w:t>Eventuale</w:t>
      </w:r>
      <w:r w:rsidR="007223A5" w:rsidRPr="00170C61">
        <w:rPr>
          <w:spacing w:val="-3"/>
        </w:rPr>
        <w:t xml:space="preserve"> </w:t>
      </w:r>
      <w:r w:rsidR="007223A5" w:rsidRPr="00170C61">
        <w:t>superamento</w:t>
      </w:r>
      <w:r w:rsidR="007223A5" w:rsidRPr="00170C61">
        <w:rPr>
          <w:spacing w:val="-5"/>
        </w:rPr>
        <w:t xml:space="preserve"> </w:t>
      </w:r>
      <w:r w:rsidR="007223A5" w:rsidRPr="00170C61">
        <w:t>del</w:t>
      </w:r>
      <w:r w:rsidR="007223A5" w:rsidRPr="00170C61">
        <w:rPr>
          <w:spacing w:val="-1"/>
        </w:rPr>
        <w:t xml:space="preserve"> </w:t>
      </w:r>
      <w:r w:rsidR="007223A5" w:rsidRPr="00170C61">
        <w:t>limite</w:t>
      </w:r>
      <w:r w:rsidR="007223A5" w:rsidRPr="00170C61">
        <w:rPr>
          <w:spacing w:val="-3"/>
        </w:rPr>
        <w:t xml:space="preserve"> </w:t>
      </w:r>
      <w:r w:rsidR="007223A5" w:rsidRPr="00170C61">
        <w:t>alla</w:t>
      </w:r>
      <w:r w:rsidR="007223A5" w:rsidRPr="00170C61">
        <w:rPr>
          <w:spacing w:val="-1"/>
        </w:rPr>
        <w:t xml:space="preserve"> </w:t>
      </w:r>
      <w:r w:rsidR="007223A5" w:rsidRPr="00170C61">
        <w:t>crescita annuale</w:t>
      </w:r>
      <w:r w:rsidR="007223A5" w:rsidRPr="00170C61">
        <w:rPr>
          <w:spacing w:val="-2"/>
        </w:rPr>
        <w:t xml:space="preserve"> </w:t>
      </w:r>
      <w:r w:rsidR="007223A5" w:rsidRPr="00170C61">
        <w:t>delle</w:t>
      </w:r>
      <w:r w:rsidR="007223A5" w:rsidRPr="00170C61">
        <w:rPr>
          <w:spacing w:val="-1"/>
        </w:rPr>
        <w:t xml:space="preserve"> </w:t>
      </w:r>
      <w:r w:rsidR="007223A5" w:rsidRPr="00170C61">
        <w:t>entrate</w:t>
      </w:r>
      <w:r w:rsidR="007223A5" w:rsidRPr="00170C61">
        <w:rPr>
          <w:spacing w:val="-3"/>
        </w:rPr>
        <w:t xml:space="preserve"> </w:t>
      </w:r>
      <w:r w:rsidR="007223A5" w:rsidRPr="00170C61">
        <w:t>tariffarie</w:t>
      </w:r>
      <w:bookmarkEnd w:id="89"/>
    </w:p>
    <w:p w14:paraId="653AF87C" w14:textId="7CA83730" w:rsidR="00595C26" w:rsidRDefault="00BD6906" w:rsidP="00613822">
      <w:pPr>
        <w:pStyle w:val="Corpotesto"/>
        <w:spacing w:after="120" w:line="276" w:lineRule="auto"/>
        <w:jc w:val="both"/>
        <w:rPr>
          <w:rFonts w:asciiTheme="minorHAnsi" w:hAnsiTheme="minorHAnsi" w:cstheme="minorHAnsi"/>
        </w:rPr>
      </w:pPr>
      <w:r w:rsidRPr="00060EF5">
        <w:rPr>
          <w:rFonts w:asciiTheme="minorHAnsi" w:hAnsiTheme="minorHAnsi" w:cstheme="minorHAnsi"/>
        </w:rPr>
        <w:t>Dal momento che non si riscontrano</w:t>
      </w:r>
      <w:r w:rsidR="007223A5" w:rsidRPr="00060EF5">
        <w:rPr>
          <w:rFonts w:asciiTheme="minorHAnsi" w:hAnsiTheme="minorHAnsi" w:cstheme="minorHAnsi"/>
        </w:rPr>
        <w:t xml:space="preserve"> situazioni di squilibrio economico e</w:t>
      </w:r>
      <w:r w:rsidR="007223A5" w:rsidRPr="00060EF5">
        <w:rPr>
          <w:rFonts w:asciiTheme="minorHAnsi" w:hAnsiTheme="minorHAnsi" w:cstheme="minorHAnsi"/>
          <w:spacing w:val="1"/>
        </w:rPr>
        <w:t xml:space="preserve"> </w:t>
      </w:r>
      <w:r w:rsidR="007223A5" w:rsidRPr="00060EF5">
        <w:rPr>
          <w:rFonts w:asciiTheme="minorHAnsi" w:hAnsiTheme="minorHAnsi" w:cstheme="minorHAnsi"/>
        </w:rPr>
        <w:t>finanziario</w:t>
      </w:r>
      <w:r w:rsidRPr="00060EF5">
        <w:rPr>
          <w:rFonts w:asciiTheme="minorHAnsi" w:hAnsiTheme="minorHAnsi" w:cstheme="minorHAnsi"/>
        </w:rPr>
        <w:t>, non si ritiene</w:t>
      </w:r>
      <w:r w:rsidR="007223A5" w:rsidRPr="00060EF5">
        <w:rPr>
          <w:rFonts w:asciiTheme="minorHAnsi" w:hAnsiTheme="minorHAnsi" w:cstheme="minorHAnsi"/>
          <w:spacing w:val="1"/>
        </w:rPr>
        <w:t xml:space="preserve"> </w:t>
      </w:r>
      <w:r w:rsidR="007223A5" w:rsidRPr="00060EF5">
        <w:rPr>
          <w:rFonts w:asciiTheme="minorHAnsi" w:hAnsiTheme="minorHAnsi" w:cstheme="minorHAnsi"/>
        </w:rPr>
        <w:t>necessario</w:t>
      </w:r>
      <w:r w:rsidR="007223A5" w:rsidRPr="00060EF5">
        <w:rPr>
          <w:rFonts w:asciiTheme="minorHAnsi" w:hAnsiTheme="minorHAnsi" w:cstheme="minorHAnsi"/>
          <w:spacing w:val="1"/>
        </w:rPr>
        <w:t xml:space="preserve"> </w:t>
      </w:r>
      <w:r w:rsidR="007223A5" w:rsidRPr="00060EF5">
        <w:rPr>
          <w:rFonts w:asciiTheme="minorHAnsi" w:hAnsiTheme="minorHAnsi" w:cstheme="minorHAnsi"/>
        </w:rPr>
        <w:t>il</w:t>
      </w:r>
      <w:r w:rsidR="007223A5" w:rsidRPr="00060EF5">
        <w:rPr>
          <w:rFonts w:asciiTheme="minorHAnsi" w:hAnsiTheme="minorHAnsi" w:cstheme="minorHAnsi"/>
          <w:spacing w:val="1"/>
        </w:rPr>
        <w:t xml:space="preserve"> </w:t>
      </w:r>
      <w:r w:rsidR="007223A5" w:rsidRPr="00060EF5">
        <w:rPr>
          <w:rFonts w:asciiTheme="minorHAnsi" w:hAnsiTheme="minorHAnsi" w:cstheme="minorHAnsi"/>
        </w:rPr>
        <w:t>superamento</w:t>
      </w:r>
      <w:r w:rsidR="007223A5" w:rsidRPr="00060EF5">
        <w:rPr>
          <w:rFonts w:asciiTheme="minorHAnsi" w:hAnsiTheme="minorHAnsi" w:cstheme="minorHAnsi"/>
          <w:spacing w:val="-12"/>
        </w:rPr>
        <w:t xml:space="preserve"> </w:t>
      </w:r>
      <w:r w:rsidR="007223A5" w:rsidRPr="00060EF5">
        <w:rPr>
          <w:rFonts w:asciiTheme="minorHAnsi" w:hAnsiTheme="minorHAnsi" w:cstheme="minorHAnsi"/>
        </w:rPr>
        <w:t>del</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limite</w:t>
      </w:r>
      <w:r w:rsidR="007223A5" w:rsidRPr="00060EF5">
        <w:rPr>
          <w:rFonts w:asciiTheme="minorHAnsi" w:hAnsiTheme="minorHAnsi" w:cstheme="minorHAnsi"/>
          <w:spacing w:val="-12"/>
        </w:rPr>
        <w:t xml:space="preserve"> </w:t>
      </w:r>
      <w:r w:rsidR="007223A5" w:rsidRPr="00060EF5">
        <w:rPr>
          <w:rFonts w:asciiTheme="minorHAnsi" w:hAnsiTheme="minorHAnsi" w:cstheme="minorHAnsi"/>
        </w:rPr>
        <w:t>annuale</w:t>
      </w:r>
      <w:r w:rsidR="007223A5" w:rsidRPr="00060EF5">
        <w:rPr>
          <w:rFonts w:asciiTheme="minorHAnsi" w:hAnsiTheme="minorHAnsi" w:cstheme="minorHAnsi"/>
          <w:spacing w:val="-12"/>
        </w:rPr>
        <w:t xml:space="preserve"> </w:t>
      </w:r>
      <w:r w:rsidR="007223A5" w:rsidRPr="00060EF5">
        <w:rPr>
          <w:rFonts w:asciiTheme="minorHAnsi" w:hAnsiTheme="minorHAnsi" w:cstheme="minorHAnsi"/>
        </w:rPr>
        <w:t>di</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crescita</w:t>
      </w:r>
      <w:r w:rsidR="007223A5" w:rsidRPr="00060EF5">
        <w:rPr>
          <w:rFonts w:asciiTheme="minorHAnsi" w:hAnsiTheme="minorHAnsi" w:cstheme="minorHAnsi"/>
          <w:spacing w:val="-12"/>
        </w:rPr>
        <w:t xml:space="preserve"> </w:t>
      </w:r>
      <w:r w:rsidR="007223A5" w:rsidRPr="00060EF5">
        <w:rPr>
          <w:rFonts w:asciiTheme="minorHAnsi" w:hAnsiTheme="minorHAnsi" w:cstheme="minorHAnsi"/>
        </w:rPr>
        <w:t>–</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determinato</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secondo</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le</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regole</w:t>
      </w:r>
      <w:r w:rsidR="007223A5" w:rsidRPr="00060EF5">
        <w:rPr>
          <w:rFonts w:asciiTheme="minorHAnsi" w:hAnsiTheme="minorHAnsi" w:cstheme="minorHAnsi"/>
          <w:spacing w:val="-13"/>
        </w:rPr>
        <w:t xml:space="preserve"> </w:t>
      </w:r>
      <w:r w:rsidR="007223A5" w:rsidRPr="00060EF5">
        <w:rPr>
          <w:rFonts w:asciiTheme="minorHAnsi" w:hAnsiTheme="minorHAnsi" w:cstheme="minorHAnsi"/>
        </w:rPr>
        <w:t>dell’articolo</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4.1</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del</w:t>
      </w:r>
      <w:r w:rsidR="007223A5" w:rsidRPr="00060EF5">
        <w:rPr>
          <w:rFonts w:asciiTheme="minorHAnsi" w:hAnsiTheme="minorHAnsi" w:cstheme="minorHAnsi"/>
          <w:spacing w:val="-11"/>
        </w:rPr>
        <w:t xml:space="preserve"> </w:t>
      </w:r>
      <w:r w:rsidR="007223A5" w:rsidRPr="00060EF5">
        <w:rPr>
          <w:rFonts w:asciiTheme="minorHAnsi" w:hAnsiTheme="minorHAnsi" w:cstheme="minorHAnsi"/>
        </w:rPr>
        <w:t>MT</w:t>
      </w:r>
      <w:r w:rsidRPr="00060EF5">
        <w:rPr>
          <w:rFonts w:asciiTheme="minorHAnsi" w:hAnsiTheme="minorHAnsi" w:cstheme="minorHAnsi"/>
        </w:rPr>
        <w:t>R-2</w:t>
      </w:r>
      <w:r w:rsidR="005C4C53" w:rsidRPr="00060EF5">
        <w:rPr>
          <w:rFonts w:asciiTheme="minorHAnsi" w:hAnsiTheme="minorHAnsi" w:cstheme="minorHAnsi"/>
        </w:rPr>
        <w:t xml:space="preserve"> aggiornato</w:t>
      </w:r>
      <w:r w:rsidRPr="00060EF5">
        <w:rPr>
          <w:rFonts w:asciiTheme="minorHAnsi" w:hAnsiTheme="minorHAnsi" w:cstheme="minorHAnsi"/>
        </w:rPr>
        <w:t>.</w:t>
      </w:r>
      <w:bookmarkStart w:id="90" w:name="_bookmark40"/>
      <w:bookmarkEnd w:id="90"/>
    </w:p>
    <w:p w14:paraId="308593C5" w14:textId="77777777" w:rsidR="00595C26" w:rsidRDefault="00595C26" w:rsidP="00613822">
      <w:pPr>
        <w:pStyle w:val="Paragrafoelenco"/>
        <w:tabs>
          <w:tab w:val="left" w:pos="680"/>
          <w:tab w:val="left" w:pos="834"/>
        </w:tabs>
        <w:spacing w:after="120" w:line="276" w:lineRule="auto"/>
        <w:ind w:left="0" w:firstLine="0"/>
        <w:rPr>
          <w:rFonts w:asciiTheme="minorHAnsi" w:hAnsiTheme="minorHAnsi" w:cstheme="minorHAnsi"/>
        </w:rPr>
      </w:pPr>
    </w:p>
    <w:p w14:paraId="1BDEED03" w14:textId="77777777" w:rsidR="009B0988" w:rsidRPr="00170C61" w:rsidRDefault="009B0988" w:rsidP="00613822">
      <w:pPr>
        <w:pStyle w:val="Paragrafoelenco"/>
        <w:tabs>
          <w:tab w:val="left" w:pos="680"/>
          <w:tab w:val="left" w:pos="834"/>
        </w:tabs>
        <w:spacing w:after="120" w:line="276" w:lineRule="auto"/>
        <w:ind w:left="0" w:firstLine="0"/>
        <w:rPr>
          <w:rFonts w:asciiTheme="minorHAnsi" w:hAnsiTheme="minorHAnsi" w:cstheme="minorHAnsi"/>
        </w:rPr>
      </w:pPr>
    </w:p>
    <w:p w14:paraId="317236AD" w14:textId="225BA2E9" w:rsidR="00667B3C" w:rsidRPr="00170C61" w:rsidRDefault="00C63C08" w:rsidP="00613822">
      <w:pPr>
        <w:pStyle w:val="Titolo2"/>
      </w:pPr>
      <w:bookmarkStart w:id="91" w:name="_Toc164012095"/>
      <w:r w:rsidRPr="00170C61">
        <w:lastRenderedPageBreak/>
        <w:t xml:space="preserve">5.11 </w:t>
      </w:r>
      <w:r w:rsidR="007223A5" w:rsidRPr="00170C61">
        <w:t>Ulteriori detrazioni</w:t>
      </w:r>
      <w:bookmarkEnd w:id="91"/>
    </w:p>
    <w:p w14:paraId="78474125" w14:textId="39F6A111" w:rsidR="00E4506A" w:rsidRDefault="001F4B88" w:rsidP="00613822">
      <w:pPr>
        <w:pStyle w:val="Corpotesto"/>
        <w:spacing w:after="120" w:line="276" w:lineRule="auto"/>
        <w:jc w:val="both"/>
        <w:rPr>
          <w:rFonts w:asciiTheme="minorHAnsi" w:hAnsiTheme="minorHAnsi" w:cstheme="minorHAnsi"/>
        </w:rPr>
      </w:pPr>
      <w:r w:rsidRPr="00170C61">
        <w:rPr>
          <w:rFonts w:asciiTheme="minorHAnsi" w:hAnsiTheme="minorHAnsi" w:cstheme="minorHAnsi"/>
        </w:rPr>
        <w:t>L’Ente Territorialmente Competente prende visione dell</w:t>
      </w:r>
      <w:r w:rsidR="00D6243A" w:rsidRPr="00170C61">
        <w:rPr>
          <w:rFonts w:asciiTheme="minorHAnsi" w:hAnsiTheme="minorHAnsi" w:cstheme="minorHAnsi"/>
        </w:rPr>
        <w:t xml:space="preserve">e </w:t>
      </w:r>
      <w:r w:rsidRPr="00170C61">
        <w:rPr>
          <w:rFonts w:asciiTheme="minorHAnsi" w:hAnsiTheme="minorHAnsi" w:cstheme="minorHAnsi"/>
        </w:rPr>
        <w:t xml:space="preserve">indicazioni fornite </w:t>
      </w:r>
      <w:r w:rsidR="00D6243A" w:rsidRPr="00170C61">
        <w:rPr>
          <w:rFonts w:asciiTheme="minorHAnsi" w:hAnsiTheme="minorHAnsi" w:cstheme="minorHAnsi"/>
        </w:rPr>
        <w:t xml:space="preserve">dal Comune </w:t>
      </w:r>
      <w:r w:rsidR="00D6243A" w:rsidRPr="00A33235">
        <w:rPr>
          <w:rFonts w:asciiTheme="minorHAnsi" w:hAnsiTheme="minorHAnsi" w:cstheme="minorHAnsi"/>
        </w:rPr>
        <w:t xml:space="preserve">di </w:t>
      </w:r>
      <w:r w:rsidR="00641244">
        <w:rPr>
          <w:rFonts w:asciiTheme="minorHAnsi" w:hAnsiTheme="minorHAnsi" w:cstheme="minorHAnsi"/>
        </w:rPr>
        <w:t>Noviglio</w:t>
      </w:r>
      <w:r w:rsidR="00BD6906" w:rsidRPr="00170C61">
        <w:rPr>
          <w:rFonts w:asciiTheme="minorHAnsi" w:hAnsiTheme="minorHAnsi" w:cstheme="minorHAnsi"/>
        </w:rPr>
        <w:t xml:space="preserve"> </w:t>
      </w:r>
      <w:r w:rsidR="00D6243A" w:rsidRPr="00170C61">
        <w:rPr>
          <w:rFonts w:asciiTheme="minorHAnsi" w:hAnsiTheme="minorHAnsi" w:cstheme="minorHAnsi"/>
        </w:rPr>
        <w:t>al paragrafo</w:t>
      </w:r>
      <w:r w:rsidR="00616375">
        <w:rPr>
          <w:rFonts w:asciiTheme="minorHAnsi" w:hAnsiTheme="minorHAnsi" w:cstheme="minorHAnsi"/>
        </w:rPr>
        <w:t xml:space="preserve"> 3.2.1</w:t>
      </w:r>
      <w:r w:rsidR="00616375">
        <w:rPr>
          <w:rFonts w:asciiTheme="minorHAnsi" w:hAnsiTheme="minorHAnsi" w:cstheme="minorHAnsi"/>
          <w:color w:val="17365D" w:themeColor="text2" w:themeShade="BF"/>
        </w:rPr>
        <w:t xml:space="preserve"> </w:t>
      </w:r>
      <w:r w:rsidR="00D6243A" w:rsidRPr="00170C61">
        <w:rPr>
          <w:rFonts w:asciiTheme="minorHAnsi" w:hAnsiTheme="minorHAnsi" w:cstheme="minorHAnsi"/>
        </w:rPr>
        <w:t>della relazione di accompagnamento predisposta e trasmessa allo scrivente</w:t>
      </w:r>
      <w:r w:rsidR="009C6FEA">
        <w:rPr>
          <w:rFonts w:asciiTheme="minorHAnsi" w:hAnsiTheme="minorHAnsi" w:cstheme="minorHAnsi"/>
        </w:rPr>
        <w:t xml:space="preserve"> e ritenendole ammissibili </w:t>
      </w:r>
      <w:r w:rsidR="00F44360">
        <w:rPr>
          <w:rFonts w:asciiTheme="minorHAnsi" w:hAnsiTheme="minorHAnsi" w:cstheme="minorHAnsi"/>
        </w:rPr>
        <w:t xml:space="preserve">procede ad approvarle. </w:t>
      </w:r>
    </w:p>
    <w:p w14:paraId="3A269C0E" w14:textId="3204926C" w:rsidR="00060EF5" w:rsidRDefault="00060EF5" w:rsidP="00060EF5">
      <w:pPr>
        <w:pStyle w:val="Corpotesto"/>
        <w:spacing w:after="120" w:line="276" w:lineRule="auto"/>
        <w:jc w:val="both"/>
        <w:rPr>
          <w:rFonts w:asciiTheme="minorHAnsi" w:hAnsiTheme="minorHAnsi" w:cstheme="minorHAnsi"/>
        </w:rPr>
      </w:pPr>
      <w:r w:rsidRPr="002A53E6">
        <w:rPr>
          <w:rFonts w:asciiTheme="minorHAnsi" w:hAnsiTheme="minorHAnsi" w:cstheme="minorHAnsi"/>
        </w:rPr>
        <w:t xml:space="preserve">Alla luce di quanto sopra lo scrivente ETC, in ottemperanza a quanto stabilito dall’Autorità evidenzia che l’importo ottenibile dal Comune mediante gettito TARI è pari </w:t>
      </w:r>
      <w:r w:rsidRPr="00170C61">
        <w:rPr>
          <w:rFonts w:asciiTheme="minorHAnsi" w:hAnsiTheme="minorHAnsi" w:cstheme="minorHAnsi"/>
        </w:rPr>
        <w:t xml:space="preserve">alla differenza che deriva applicando al totale del Piano </w:t>
      </w:r>
      <w:r w:rsidRPr="00060EF5">
        <w:rPr>
          <w:rFonts w:asciiTheme="minorHAnsi" w:hAnsiTheme="minorHAnsi" w:cstheme="minorHAnsi"/>
        </w:rPr>
        <w:t xml:space="preserve">Finanziario 2024 le </w:t>
      </w:r>
      <w:r w:rsidRPr="00346D9A">
        <w:rPr>
          <w:rFonts w:asciiTheme="minorHAnsi" w:hAnsiTheme="minorHAnsi" w:cstheme="minorHAnsi"/>
        </w:rPr>
        <w:t xml:space="preserve">suddette detrazioni: € </w:t>
      </w:r>
      <w:r w:rsidR="00346D9A" w:rsidRPr="00346D9A">
        <w:rPr>
          <w:rFonts w:asciiTheme="minorHAnsi" w:hAnsiTheme="minorHAnsi" w:cstheme="minorHAnsi"/>
        </w:rPr>
        <w:t xml:space="preserve">520.006 </w:t>
      </w:r>
      <w:r w:rsidRPr="00346D9A">
        <w:rPr>
          <w:rFonts w:asciiTheme="minorHAnsi" w:hAnsiTheme="minorHAnsi" w:cstheme="minorHAnsi"/>
        </w:rPr>
        <w:t xml:space="preserve">- € </w:t>
      </w:r>
      <w:r w:rsidR="00346D9A" w:rsidRPr="00346D9A">
        <w:rPr>
          <w:rFonts w:asciiTheme="minorHAnsi" w:hAnsiTheme="minorHAnsi" w:cstheme="minorHAnsi"/>
        </w:rPr>
        <w:t>4.790</w:t>
      </w:r>
      <w:r w:rsidRPr="00346D9A">
        <w:rPr>
          <w:rFonts w:asciiTheme="minorHAnsi" w:hAnsiTheme="minorHAnsi" w:cstheme="minorHAnsi"/>
        </w:rPr>
        <w:t xml:space="preserve"> = € </w:t>
      </w:r>
      <w:r w:rsidR="00346D9A" w:rsidRPr="00346D9A">
        <w:rPr>
          <w:rFonts w:asciiTheme="minorHAnsi" w:hAnsiTheme="minorHAnsi" w:cstheme="minorHAnsi"/>
        </w:rPr>
        <w:t>515.216</w:t>
      </w:r>
      <w:r w:rsidR="008F7BD4">
        <w:rPr>
          <w:rFonts w:asciiTheme="minorHAnsi" w:hAnsiTheme="minorHAnsi" w:cstheme="minorHAnsi"/>
        </w:rPr>
        <w:t>.</w:t>
      </w:r>
    </w:p>
    <w:p w14:paraId="57C9977E" w14:textId="77777777" w:rsidR="00AC1BB5" w:rsidRDefault="00AC1BB5" w:rsidP="00613822">
      <w:pPr>
        <w:pStyle w:val="Corpotesto"/>
        <w:spacing w:after="120" w:line="276" w:lineRule="auto"/>
        <w:jc w:val="both"/>
        <w:rPr>
          <w:rFonts w:asciiTheme="minorHAnsi" w:hAnsiTheme="minorHAnsi" w:cstheme="minorHAnsi"/>
          <w:color w:val="000000" w:themeColor="text1"/>
          <w:highlight w:val="yellow"/>
        </w:rPr>
      </w:pPr>
    </w:p>
    <w:p w14:paraId="75B6E8D9" w14:textId="6B377BD8" w:rsidR="0057705A" w:rsidRPr="00B06B2A" w:rsidRDefault="0057705A" w:rsidP="00B06B2A">
      <w:pPr>
        <w:pStyle w:val="Titolo2"/>
      </w:pPr>
      <w:bookmarkStart w:id="92" w:name="_Toc164012096"/>
      <w:r w:rsidRPr="00B06B2A">
        <w:t>5.12 Monitoraggio del grado di copertura dei costi efficienti della raccolta differenziata</w:t>
      </w:r>
      <w:bookmarkEnd w:id="92"/>
    </w:p>
    <w:p w14:paraId="12494275" w14:textId="7C643EC8" w:rsidR="00B06B2A" w:rsidRPr="00B06B2A" w:rsidRDefault="00B06B2A" w:rsidP="00B06B2A">
      <w:pPr>
        <w:pStyle w:val="Corpotesto"/>
        <w:spacing w:after="120" w:line="276" w:lineRule="auto"/>
        <w:jc w:val="both"/>
        <w:rPr>
          <w:rFonts w:asciiTheme="minorHAnsi" w:hAnsiTheme="minorHAnsi" w:cstheme="minorHAnsi"/>
        </w:rPr>
      </w:pPr>
      <w:r w:rsidRPr="00B06B2A">
        <w:rPr>
          <w:rFonts w:asciiTheme="minorHAnsi" w:hAnsiTheme="minorHAnsi" w:cstheme="minorHAnsi"/>
        </w:rPr>
        <w:t xml:space="preserve">In esito alla quantificazione del valore di partenza </w:t>
      </w:r>
      <w:r w:rsidRPr="00B06B2A">
        <w:rPr>
          <w:rFonts w:ascii="Cambria Math" w:hAnsi="Cambria Math" w:cs="Cambria Math"/>
        </w:rPr>
        <w:t>𝛨</w:t>
      </w:r>
      <w:r w:rsidRPr="00B06B2A">
        <w:rPr>
          <w:rFonts w:asciiTheme="minorHAnsi" w:hAnsiTheme="minorHAnsi" w:cstheme="minorHAnsi"/>
        </w:rPr>
        <w:t>, considerata la mancanza di dati forniti dal Gestore, sono determinati gli obiettivi annuali di miglioramento per il 2024 e il 2025 sulla base del calcolo standard proposto dal tool di calcolo. Il posizionamento è effettuato in una delle classi (da A ad I) della seguente tabella e secondo i valori di avanzamento fissati nella Deliberazione 389/2023/R/RIF</w:t>
      </w:r>
      <w:r>
        <w:rPr>
          <w:rFonts w:asciiTheme="minorHAnsi" w:hAnsiTheme="minorHAnsi" w:cstheme="minorHAnsi"/>
        </w:rPr>
        <w:t>.</w:t>
      </w:r>
    </w:p>
    <w:tbl>
      <w:tblPr>
        <w:tblStyle w:val="Grigliatabella"/>
        <w:tblW w:w="0" w:type="auto"/>
        <w:tblLook w:val="04A0" w:firstRow="1" w:lastRow="0" w:firstColumn="1" w:lastColumn="0" w:noHBand="0" w:noVBand="1"/>
      </w:tblPr>
      <w:tblGrid>
        <w:gridCol w:w="2972"/>
        <w:gridCol w:w="2218"/>
        <w:gridCol w:w="2219"/>
        <w:gridCol w:w="2219"/>
      </w:tblGrid>
      <w:tr w:rsidR="004149EB" w14:paraId="6281A604" w14:textId="77777777" w:rsidTr="00CA519D">
        <w:trPr>
          <w:trHeight w:val="454"/>
        </w:trPr>
        <w:tc>
          <w:tcPr>
            <w:tcW w:w="2972" w:type="dxa"/>
            <w:shd w:val="clear" w:color="auto" w:fill="02A78C"/>
            <w:vAlign w:val="center"/>
          </w:tcPr>
          <w:p w14:paraId="7B6459A7" w14:textId="77777777" w:rsidR="004149EB" w:rsidRPr="002C3E58" w:rsidRDefault="004149EB" w:rsidP="00CA519D">
            <w:pPr>
              <w:jc w:val="center"/>
              <w:rPr>
                <w:rFonts w:ascii="Century Gothic" w:hAnsi="Century Gothic" w:cstheme="minorHAnsi"/>
                <w:b/>
                <w:bCs/>
                <w:sz w:val="20"/>
                <w:szCs w:val="20"/>
              </w:rPr>
            </w:pPr>
            <w:r w:rsidRPr="002C3E58">
              <w:rPr>
                <w:rFonts w:ascii="Century Gothic" w:hAnsi="Century Gothic" w:cstheme="minorHAnsi"/>
                <w:b/>
                <w:bCs/>
                <w:sz w:val="20"/>
                <w:szCs w:val="20"/>
              </w:rPr>
              <w:t>H e obiettivi</w:t>
            </w:r>
          </w:p>
        </w:tc>
        <w:tc>
          <w:tcPr>
            <w:tcW w:w="2218" w:type="dxa"/>
            <w:shd w:val="clear" w:color="auto" w:fill="02A78C"/>
            <w:vAlign w:val="center"/>
          </w:tcPr>
          <w:p w14:paraId="53D06456" w14:textId="77777777" w:rsidR="004149EB" w:rsidRPr="002C3E58" w:rsidRDefault="004149EB" w:rsidP="00CA519D">
            <w:pPr>
              <w:jc w:val="center"/>
              <w:rPr>
                <w:rFonts w:ascii="Century Gothic" w:hAnsi="Century Gothic" w:cstheme="minorHAnsi"/>
                <w:b/>
                <w:bCs/>
                <w:sz w:val="20"/>
                <w:szCs w:val="20"/>
              </w:rPr>
            </w:pPr>
            <w:r w:rsidRPr="002C3E58">
              <w:rPr>
                <w:rFonts w:ascii="Century Gothic" w:hAnsi="Century Gothic" w:cstheme="minorHAnsi"/>
                <w:b/>
                <w:bCs/>
                <w:sz w:val="20"/>
                <w:szCs w:val="20"/>
              </w:rPr>
              <w:t>H di partenza</w:t>
            </w:r>
          </w:p>
        </w:tc>
        <w:tc>
          <w:tcPr>
            <w:tcW w:w="2219" w:type="dxa"/>
            <w:tcBorders>
              <w:bottom w:val="single" w:sz="4" w:space="0" w:color="auto"/>
            </w:tcBorders>
            <w:shd w:val="clear" w:color="auto" w:fill="02A78C"/>
            <w:vAlign w:val="center"/>
          </w:tcPr>
          <w:p w14:paraId="7CA61D11" w14:textId="77777777" w:rsidR="004149EB" w:rsidRPr="002C3E58" w:rsidRDefault="004149EB" w:rsidP="00CA519D">
            <w:pPr>
              <w:jc w:val="center"/>
              <w:rPr>
                <w:rFonts w:ascii="Century Gothic" w:hAnsi="Century Gothic" w:cstheme="minorHAnsi"/>
                <w:b/>
                <w:bCs/>
                <w:sz w:val="20"/>
                <w:szCs w:val="20"/>
              </w:rPr>
            </w:pPr>
            <w:r w:rsidRPr="002C3E58">
              <w:rPr>
                <w:rFonts w:ascii="Century Gothic" w:hAnsi="Century Gothic" w:cstheme="minorHAnsi"/>
                <w:b/>
                <w:bCs/>
                <w:sz w:val="20"/>
                <w:szCs w:val="20"/>
              </w:rPr>
              <w:t>Obiettivo 2024</w:t>
            </w:r>
          </w:p>
        </w:tc>
        <w:tc>
          <w:tcPr>
            <w:tcW w:w="2219" w:type="dxa"/>
            <w:tcBorders>
              <w:bottom w:val="single" w:sz="4" w:space="0" w:color="auto"/>
            </w:tcBorders>
            <w:shd w:val="clear" w:color="auto" w:fill="02A78C"/>
            <w:vAlign w:val="center"/>
          </w:tcPr>
          <w:p w14:paraId="0BB60F9D" w14:textId="77777777" w:rsidR="004149EB" w:rsidRPr="002C3E58" w:rsidRDefault="004149EB" w:rsidP="00CA519D">
            <w:pPr>
              <w:jc w:val="center"/>
              <w:rPr>
                <w:rFonts w:ascii="Century Gothic" w:hAnsi="Century Gothic" w:cstheme="minorHAnsi"/>
                <w:b/>
                <w:bCs/>
                <w:sz w:val="20"/>
                <w:szCs w:val="20"/>
              </w:rPr>
            </w:pPr>
            <w:r w:rsidRPr="002C3E58">
              <w:rPr>
                <w:rFonts w:ascii="Century Gothic" w:hAnsi="Century Gothic" w:cstheme="minorHAnsi"/>
                <w:b/>
                <w:bCs/>
                <w:sz w:val="20"/>
                <w:szCs w:val="20"/>
              </w:rPr>
              <w:t>Obiettivo 2025</w:t>
            </w:r>
          </w:p>
        </w:tc>
      </w:tr>
      <w:tr w:rsidR="004149EB" w14:paraId="34EDA8B7" w14:textId="77777777" w:rsidTr="00CA519D">
        <w:tblPrEx>
          <w:tblCellMar>
            <w:left w:w="70" w:type="dxa"/>
            <w:right w:w="70" w:type="dxa"/>
          </w:tblCellMar>
        </w:tblPrEx>
        <w:trPr>
          <w:trHeight w:val="454"/>
        </w:trPr>
        <w:tc>
          <w:tcPr>
            <w:tcW w:w="2972" w:type="dxa"/>
            <w:shd w:val="clear" w:color="auto" w:fill="F2F2F2" w:themeFill="background1" w:themeFillShade="F2"/>
            <w:vAlign w:val="center"/>
          </w:tcPr>
          <w:p w14:paraId="22CAD932" w14:textId="77777777" w:rsidR="004149EB" w:rsidRPr="002C3E58" w:rsidRDefault="004149EB" w:rsidP="00CA519D">
            <w:pPr>
              <w:jc w:val="center"/>
              <w:rPr>
                <w:rFonts w:ascii="Century Gothic" w:hAnsi="Century Gothic" w:cstheme="minorHAnsi"/>
                <w:sz w:val="20"/>
                <w:szCs w:val="20"/>
              </w:rPr>
            </w:pPr>
            <w:r>
              <w:rPr>
                <w:noProof/>
              </w:rPr>
              <mc:AlternateContent>
                <mc:Choice Requires="wps">
                  <w:drawing>
                    <wp:anchor distT="0" distB="0" distL="114300" distR="114300" simplePos="0" relativeHeight="251662336" behindDoc="0" locked="0" layoutInCell="1" allowOverlap="1" wp14:anchorId="0A05B514" wp14:editId="180071DF">
                      <wp:simplePos x="0" y="0"/>
                      <wp:positionH relativeFrom="column">
                        <wp:posOffset>747395</wp:posOffset>
                      </wp:positionH>
                      <wp:positionV relativeFrom="paragraph">
                        <wp:posOffset>36830</wp:posOffset>
                      </wp:positionV>
                      <wp:extent cx="427355" cy="276225"/>
                      <wp:effectExtent l="0" t="0" r="0" b="0"/>
                      <wp:wrapNone/>
                      <wp:docPr id="1588253591" name="CasellaDiTesto 1"/>
                      <wp:cNvGraphicFramePr/>
                      <a:graphic xmlns:a="http://schemas.openxmlformats.org/drawingml/2006/main">
                        <a:graphicData uri="http://schemas.microsoft.com/office/word/2010/wordprocessingShape">
                          <wps:wsp>
                            <wps:cNvSpPr txBox="1"/>
                            <wps:spPr>
                              <a:xfrm>
                                <a:off x="0" y="0"/>
                                <a:ext cx="427355" cy="2762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67116B43" w14:textId="77777777" w:rsidR="004149EB" w:rsidRDefault="00000000" w:rsidP="004149EB">
                                  <w:pPr>
                                    <w:jc w:val="center"/>
                                    <w:rPr>
                                      <w:rFonts w:ascii="Cambria Math" w:hAnsi="+mn-cs"/>
                                      <w:i/>
                                      <w:iCs/>
                                      <w:color w:val="000000" w:themeColor="text1"/>
                                    </w:rPr>
                                  </w:pPr>
                                  <m:oMathPara>
                                    <m:oMathParaPr>
                                      <m:jc m:val="centerGroup"/>
                                    </m:oMathParaPr>
                                    <m:oMath>
                                      <m:sSubSup>
                                        <m:sSubSupPr>
                                          <m:ctrlPr>
                                            <w:rPr>
                                              <w:rFonts w:ascii="Cambria Math" w:eastAsiaTheme="minorEastAsia" w:hAnsi="Cambria Math"/>
                                              <w:i/>
                                              <w:iCs/>
                                              <w:color w:val="000000" w:themeColor="text1"/>
                                            </w:rPr>
                                          </m:ctrlPr>
                                        </m:sSubSupPr>
                                        <m:e>
                                          <m:r>
                                            <w:rPr>
                                              <w:rFonts w:ascii="Cambria Math" w:hAnsi="Cambria Math"/>
                                              <w:color w:val="000000" w:themeColor="text1"/>
                                            </w:rPr>
                                            <m:t>AR</m:t>
                                          </m:r>
                                        </m:e>
                                        <m:sub>
                                          <m:r>
                                            <w:rPr>
                                              <w:rFonts w:ascii="Cambria Math" w:hAnsi="Cambria Math"/>
                                              <w:color w:val="000000" w:themeColor="text1"/>
                                            </w:rPr>
                                            <m:t>SC,si</m:t>
                                          </m:r>
                                        </m:sub>
                                        <m:sup>
                                          <m:r>
                                            <w:rPr>
                                              <w:rFonts w:ascii="Cambria Math" w:hAnsi="Cambria Math"/>
                                              <w:color w:val="000000" w:themeColor="text1"/>
                                            </w:rPr>
                                            <m:t>Agg</m:t>
                                          </m:r>
                                        </m:sup>
                                      </m:sSubSup>
                                    </m:oMath>
                                  </m:oMathPara>
                                </w:p>
                              </w:txbxContent>
                            </wps:txbx>
                            <wps:bodyPr vertOverflow="clip" horzOverflow="clip" wrap="non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0A05B514" id="_x0000_t202" coordsize="21600,21600" o:spt="202" path="m,l,21600r21600,l21600,xe">
                      <v:stroke joinstyle="miter"/>
                      <v:path gradientshapeok="t" o:connecttype="rect"/>
                    </v:shapetype>
                    <v:shape id="CasellaDiTesto 1" o:spid="_x0000_s1026" type="#_x0000_t202" style="position:absolute;left:0;text-align:left;margin-left:58.85pt;margin-top:2.9pt;width:33.65pt;height:21.7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" filled="f" stroked="f">
                      <v:textbox inset="0,0,0,0">
                        <w:txbxContent>
                          <w:p w14:paraId="67116B43" w14:textId="77777777" w:rsidR="004149EB" w:rsidRDefault="004149EB" w:rsidP="004149EB">
                            <w:pPr>
                              <w:jc w:val="center"/>
                              <w:rPr>
                                <w:rFonts w:ascii="Cambria Math" w:hAnsi="+mn-cs"/>
                                <w:i/>
                                <w:iCs/>
                                <w:color w:val="000000" w:themeColor="text1"/>
                              </w:rPr>
                            </w:pPr>
                            <m:oMathPara>
                              <m:oMathParaPr>
                                <m:jc m:val="centerGroup"/>
                              </m:oMathParaPr>
                              <m:oMath>
                                <m:sSubSup>
                                  <m:sSubSupPr>
                                    <m:ctrlPr>
                                      <w:rPr>
                                        <w:rFonts w:ascii="Cambria Math" w:eastAsiaTheme="minorEastAsia" w:hAnsi="Cambria Math"/>
                                        <w:i/>
                                        <w:iCs/>
                                        <w:color w:val="000000" w:themeColor="text1"/>
                                      </w:rPr>
                                    </m:ctrlPr>
                                  </m:sSubSupPr>
                                  <m:e>
                                    <m:r>
                                      <w:rPr>
                                        <w:rFonts w:ascii="Cambria Math" w:hAnsi="Cambria Math"/>
                                        <w:color w:val="000000" w:themeColor="text1"/>
                                      </w:rPr>
                                      <m:t>AR</m:t>
                                    </m:r>
                                  </m:e>
                                  <m:sub>
                                    <m:r>
                                      <w:rPr>
                                        <w:rFonts w:ascii="Cambria Math" w:hAnsi="Cambria Math"/>
                                        <w:color w:val="000000" w:themeColor="text1"/>
                                      </w:rPr>
                                      <m:t>SC,si</m:t>
                                    </m:r>
                                  </m:sub>
                                  <m:sup>
                                    <m:r>
                                      <w:rPr>
                                        <w:rFonts w:ascii="Cambria Math" w:hAnsi="Cambria Math"/>
                                        <w:color w:val="000000" w:themeColor="text1"/>
                                      </w:rPr>
                                      <m:t>Agg</m:t>
                                    </m:r>
                                  </m:sup>
                                </m:sSubSup>
                              </m:oMath>
                            </m:oMathPara>
                          </w:p>
                        </w:txbxContent>
                      </v:textbox>
                    </v:shape>
                  </w:pict>
                </mc:Fallback>
              </mc:AlternateContent>
            </w:r>
          </w:p>
        </w:tc>
        <w:tc>
          <w:tcPr>
            <w:tcW w:w="2218" w:type="dxa"/>
            <w:shd w:val="clear" w:color="auto" w:fill="F2F2F2" w:themeFill="background1" w:themeFillShade="F2"/>
            <w:vAlign w:val="center"/>
          </w:tcPr>
          <w:p w14:paraId="5AFB22A9" w14:textId="77777777" w:rsidR="004149EB" w:rsidRPr="002C3E58" w:rsidRDefault="004149EB" w:rsidP="00CA519D">
            <w:pPr>
              <w:jc w:val="center"/>
              <w:rPr>
                <w:rFonts w:ascii="Century Gothic" w:hAnsi="Century Gothic" w:cstheme="minorHAnsi"/>
                <w:sz w:val="20"/>
                <w:szCs w:val="20"/>
              </w:rPr>
            </w:pPr>
          </w:p>
        </w:tc>
        <w:tc>
          <w:tcPr>
            <w:tcW w:w="2219" w:type="dxa"/>
            <w:shd w:val="thinDiagCross" w:color="auto" w:fill="F2F2F2" w:themeFill="background1" w:themeFillShade="F2"/>
            <w:vAlign w:val="center"/>
          </w:tcPr>
          <w:p w14:paraId="6F6DA2E1" w14:textId="77777777" w:rsidR="004149EB" w:rsidRPr="002C3E58" w:rsidRDefault="004149EB" w:rsidP="00CA519D">
            <w:pPr>
              <w:jc w:val="center"/>
              <w:rPr>
                <w:rFonts w:ascii="Century Gothic" w:hAnsi="Century Gothic" w:cstheme="minorHAnsi"/>
                <w:sz w:val="20"/>
                <w:szCs w:val="20"/>
              </w:rPr>
            </w:pPr>
          </w:p>
        </w:tc>
        <w:tc>
          <w:tcPr>
            <w:tcW w:w="2219" w:type="dxa"/>
            <w:shd w:val="thinDiagCross" w:color="auto" w:fill="F2F2F2" w:themeFill="background1" w:themeFillShade="F2"/>
            <w:vAlign w:val="center"/>
          </w:tcPr>
          <w:p w14:paraId="5C0E8ABF" w14:textId="77777777" w:rsidR="004149EB" w:rsidRPr="002C3E58" w:rsidRDefault="004149EB" w:rsidP="00CA519D">
            <w:pPr>
              <w:jc w:val="center"/>
              <w:rPr>
                <w:rFonts w:ascii="Century Gothic" w:hAnsi="Century Gothic" w:cstheme="minorHAnsi"/>
                <w:sz w:val="20"/>
                <w:szCs w:val="20"/>
              </w:rPr>
            </w:pPr>
          </w:p>
        </w:tc>
      </w:tr>
      <w:tr w:rsidR="004149EB" w14:paraId="7EA64CEE" w14:textId="77777777" w:rsidTr="00CA519D">
        <w:tblPrEx>
          <w:tblCellMar>
            <w:left w:w="70" w:type="dxa"/>
            <w:right w:w="70" w:type="dxa"/>
          </w:tblCellMar>
        </w:tblPrEx>
        <w:trPr>
          <w:trHeight w:val="454"/>
        </w:trPr>
        <w:tc>
          <w:tcPr>
            <w:tcW w:w="2972" w:type="dxa"/>
            <w:shd w:val="clear" w:color="auto" w:fill="F2F2F2" w:themeFill="background1" w:themeFillShade="F2"/>
            <w:vAlign w:val="center"/>
          </w:tcPr>
          <w:p w14:paraId="1C6E3A77" w14:textId="77777777" w:rsidR="004149EB" w:rsidRPr="002C3E58" w:rsidRDefault="004149EB" w:rsidP="00CA519D">
            <w:pPr>
              <w:jc w:val="center"/>
              <w:rPr>
                <w:rFonts w:ascii="Century Gothic" w:hAnsi="Century Gothic" w:cstheme="minorHAnsi"/>
                <w:sz w:val="20"/>
                <w:szCs w:val="20"/>
              </w:rPr>
            </w:pPr>
            <w:r>
              <w:rPr>
                <w:noProof/>
              </w:rPr>
              <mc:AlternateContent>
                <mc:Choice Requires="wps">
                  <w:drawing>
                    <wp:anchor distT="0" distB="0" distL="114300" distR="114300" simplePos="0" relativeHeight="251663360" behindDoc="0" locked="0" layoutInCell="1" allowOverlap="1" wp14:anchorId="641D34ED" wp14:editId="4F845BC9">
                      <wp:simplePos x="0" y="0"/>
                      <wp:positionH relativeFrom="column">
                        <wp:posOffset>676275</wp:posOffset>
                      </wp:positionH>
                      <wp:positionV relativeFrom="paragraph">
                        <wp:posOffset>38100</wp:posOffset>
                      </wp:positionV>
                      <wp:extent cx="699770" cy="276225"/>
                      <wp:effectExtent l="0" t="0" r="0" b="0"/>
                      <wp:wrapNone/>
                      <wp:docPr id="91152377" name="CasellaDiTesto 2"/>
                      <wp:cNvGraphicFramePr/>
                      <a:graphic xmlns:a="http://schemas.openxmlformats.org/drawingml/2006/main">
                        <a:graphicData uri="http://schemas.microsoft.com/office/word/2010/wordprocessingShape">
                          <wps:wsp>
                            <wps:cNvSpPr txBox="1"/>
                            <wps:spPr>
                              <a:xfrm>
                                <a:off x="0" y="0"/>
                                <a:ext cx="699770" cy="2762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B1E515F" w14:textId="77777777" w:rsidR="004149EB" w:rsidRDefault="00000000" w:rsidP="004149EB">
                                  <w:pPr>
                                    <w:rPr>
                                      <w:rFonts w:ascii="Cambria Math" w:hAnsi="+mn-cs"/>
                                      <w:i/>
                                      <w:iCs/>
                                      <w:color w:val="000000" w:themeColor="text1"/>
                                    </w:rPr>
                                  </w:pPr>
                                  <m:oMathPara>
                                    <m:oMathParaPr>
                                      <m:jc m:val="centerGroup"/>
                                    </m:oMathParaPr>
                                    <m:oMath>
                                      <m:sSubSup>
                                        <m:sSubSupPr>
                                          <m:ctrlPr>
                                            <w:rPr>
                                              <w:rFonts w:ascii="Cambria Math" w:eastAsiaTheme="minorEastAsia" w:hAnsi="Cambria Math"/>
                                              <w:i/>
                                              <w:iCs/>
                                              <w:color w:val="000000" w:themeColor="text1"/>
                                            </w:rPr>
                                          </m:ctrlPr>
                                        </m:sSubSupPr>
                                        <m:e>
                                          <m:r>
                                            <w:rPr>
                                              <w:rFonts w:ascii="Cambria Math" w:hAnsi="Cambria Math"/>
                                              <w:color w:val="000000" w:themeColor="text1"/>
                                            </w:rPr>
                                            <m:t>CRD</m:t>
                                          </m:r>
                                        </m:e>
                                        <m:sub>
                                          <m:r>
                                            <w:rPr>
                                              <w:rFonts w:ascii="Cambria Math" w:hAnsi="Cambria Math"/>
                                              <w:color w:val="000000" w:themeColor="text1"/>
                                            </w:rPr>
                                            <m:t>SC,si</m:t>
                                          </m:r>
                                        </m:sub>
                                        <m:sup>
                                          <m:r>
                                            <w:rPr>
                                              <w:rFonts w:ascii="Cambria Math" w:hAnsi="Cambria Math"/>
                                              <w:color w:val="000000" w:themeColor="text1"/>
                                            </w:rPr>
                                            <m:t>Agg</m:t>
                                          </m:r>
                                        </m:sup>
                                      </m:sSubSup>
                                    </m:oMath>
                                  </m:oMathPara>
                                </w:p>
                              </w:txbxContent>
                            </wps:txbx>
                            <wps:bodyPr vertOverflow="clip" horzOverflow="clip" wrap="non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641D34ED" id="CasellaDiTesto 2" o:spid="_x0000_s1027" type="#_x0000_t202" style="position:absolute;left:0;text-align:left;margin-left:53.25pt;margin-top:3pt;width:55.1pt;height:21.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" filled="f" stroked="f">
                      <v:textbox inset="0,0,0,0">
                        <w:txbxContent>
                          <w:p w14:paraId="7B1E515F" w14:textId="77777777" w:rsidR="004149EB" w:rsidRDefault="004149EB" w:rsidP="004149EB">
                            <w:pPr>
                              <w:rPr>
                                <w:rFonts w:ascii="Cambria Math" w:hAnsi="+mn-cs"/>
                                <w:i/>
                                <w:iCs/>
                                <w:color w:val="000000" w:themeColor="text1"/>
                              </w:rPr>
                            </w:pPr>
                            <m:oMathPara>
                              <m:oMathParaPr>
                                <m:jc m:val="centerGroup"/>
                              </m:oMathParaPr>
                              <m:oMath>
                                <m:sSubSup>
                                  <m:sSubSupPr>
                                    <m:ctrlPr>
                                      <w:rPr>
                                        <w:rFonts w:ascii="Cambria Math" w:eastAsiaTheme="minorEastAsia" w:hAnsi="Cambria Math"/>
                                        <w:i/>
                                        <w:iCs/>
                                        <w:color w:val="000000" w:themeColor="text1"/>
                                      </w:rPr>
                                    </m:ctrlPr>
                                  </m:sSubSupPr>
                                  <m:e>
                                    <m:r>
                                      <w:rPr>
                                        <w:rFonts w:ascii="Cambria Math" w:hAnsi="Cambria Math"/>
                                        <w:color w:val="000000" w:themeColor="text1"/>
                                      </w:rPr>
                                      <m:t>CRD</m:t>
                                    </m:r>
                                  </m:e>
                                  <m:sub>
                                    <m:r>
                                      <w:rPr>
                                        <w:rFonts w:ascii="Cambria Math" w:hAnsi="Cambria Math"/>
                                        <w:color w:val="000000" w:themeColor="text1"/>
                                      </w:rPr>
                                      <m:t>SC,si</m:t>
                                    </m:r>
                                  </m:sub>
                                  <m:sup>
                                    <m:r>
                                      <w:rPr>
                                        <w:rFonts w:ascii="Cambria Math" w:hAnsi="Cambria Math"/>
                                        <w:color w:val="000000" w:themeColor="text1"/>
                                      </w:rPr>
                                      <m:t>Agg</m:t>
                                    </m:r>
                                  </m:sup>
                                </m:sSubSup>
                              </m:oMath>
                            </m:oMathPara>
                          </w:p>
                        </w:txbxContent>
                      </v:textbox>
                    </v:shape>
                  </w:pict>
                </mc:Fallback>
              </mc:AlternateContent>
            </w:r>
          </w:p>
        </w:tc>
        <w:tc>
          <w:tcPr>
            <w:tcW w:w="2218" w:type="dxa"/>
            <w:shd w:val="clear" w:color="auto" w:fill="F2F2F2" w:themeFill="background1" w:themeFillShade="F2"/>
            <w:vAlign w:val="center"/>
          </w:tcPr>
          <w:p w14:paraId="4BC5B3BB" w14:textId="77777777" w:rsidR="004149EB" w:rsidRPr="002C3E58" w:rsidRDefault="004149EB" w:rsidP="00CA519D">
            <w:pPr>
              <w:jc w:val="center"/>
              <w:rPr>
                <w:rFonts w:ascii="Century Gothic" w:hAnsi="Century Gothic" w:cstheme="minorHAnsi"/>
                <w:sz w:val="20"/>
                <w:szCs w:val="20"/>
              </w:rPr>
            </w:pPr>
          </w:p>
        </w:tc>
        <w:tc>
          <w:tcPr>
            <w:tcW w:w="2219" w:type="dxa"/>
            <w:shd w:val="thinDiagCross" w:color="auto" w:fill="F2F2F2" w:themeFill="background1" w:themeFillShade="F2"/>
            <w:vAlign w:val="center"/>
          </w:tcPr>
          <w:p w14:paraId="7A8CF83A" w14:textId="77777777" w:rsidR="004149EB" w:rsidRPr="002C3E58" w:rsidRDefault="004149EB" w:rsidP="00CA519D">
            <w:pPr>
              <w:jc w:val="center"/>
              <w:rPr>
                <w:rFonts w:ascii="Century Gothic" w:hAnsi="Century Gothic" w:cstheme="minorHAnsi"/>
                <w:sz w:val="20"/>
                <w:szCs w:val="20"/>
              </w:rPr>
            </w:pPr>
          </w:p>
        </w:tc>
        <w:tc>
          <w:tcPr>
            <w:tcW w:w="2219" w:type="dxa"/>
            <w:shd w:val="thinDiagCross" w:color="auto" w:fill="F2F2F2" w:themeFill="background1" w:themeFillShade="F2"/>
            <w:vAlign w:val="center"/>
          </w:tcPr>
          <w:p w14:paraId="0D1BCD79" w14:textId="77777777" w:rsidR="004149EB" w:rsidRPr="002C3E58" w:rsidRDefault="004149EB" w:rsidP="00CA519D">
            <w:pPr>
              <w:jc w:val="center"/>
              <w:rPr>
                <w:rFonts w:ascii="Century Gothic" w:hAnsi="Century Gothic" w:cstheme="minorHAnsi"/>
                <w:sz w:val="20"/>
                <w:szCs w:val="20"/>
              </w:rPr>
            </w:pPr>
          </w:p>
        </w:tc>
      </w:tr>
      <w:tr w:rsidR="004149EB" w14:paraId="1BF97C0C" w14:textId="77777777" w:rsidTr="00CA519D">
        <w:trPr>
          <w:trHeight w:val="454"/>
        </w:trPr>
        <w:tc>
          <w:tcPr>
            <w:tcW w:w="2972" w:type="dxa"/>
            <w:shd w:val="clear" w:color="auto" w:fill="BFBFBF" w:themeFill="background1" w:themeFillShade="BF"/>
            <w:vAlign w:val="center"/>
          </w:tcPr>
          <w:p w14:paraId="4CE24C95" w14:textId="77777777" w:rsidR="004149EB" w:rsidRPr="002C3E58" w:rsidRDefault="004149EB" w:rsidP="00CA519D">
            <w:pPr>
              <w:jc w:val="center"/>
              <w:rPr>
                <w:rFonts w:ascii="Century Gothic" w:hAnsi="Century Gothic" w:cstheme="minorHAnsi"/>
                <w:b/>
                <w:bCs/>
                <w:sz w:val="20"/>
                <w:szCs w:val="20"/>
              </w:rPr>
            </w:pPr>
            <w:r w:rsidRPr="002C3E58">
              <w:rPr>
                <w:rFonts w:ascii="Century Gothic" w:hAnsi="Century Gothic" w:cstheme="minorHAnsi"/>
                <w:b/>
                <w:bCs/>
                <w:sz w:val="20"/>
                <w:szCs w:val="20"/>
              </w:rPr>
              <w:t>H</w:t>
            </w:r>
          </w:p>
        </w:tc>
        <w:tc>
          <w:tcPr>
            <w:tcW w:w="2218" w:type="dxa"/>
            <w:shd w:val="clear" w:color="auto" w:fill="BFBFBF" w:themeFill="background1" w:themeFillShade="BF"/>
            <w:vAlign w:val="center"/>
          </w:tcPr>
          <w:p w14:paraId="20A0CF5D" w14:textId="6697F1F0" w:rsidR="004149EB" w:rsidRPr="004149EB" w:rsidRDefault="004149EB" w:rsidP="00CA519D">
            <w:pPr>
              <w:jc w:val="center"/>
              <w:rPr>
                <w:rFonts w:ascii="Century Gothic" w:hAnsi="Century Gothic" w:cstheme="minorHAnsi"/>
                <w:b/>
                <w:bCs/>
                <w:i/>
                <w:iCs/>
                <w:sz w:val="20"/>
                <w:szCs w:val="20"/>
              </w:rPr>
            </w:pPr>
            <w:r w:rsidRPr="004149EB">
              <w:rPr>
                <w:rFonts w:ascii="Century Gothic" w:hAnsi="Century Gothic" w:cstheme="minorHAnsi"/>
                <w:b/>
                <w:bCs/>
                <w:i/>
                <w:iCs/>
                <w:sz w:val="20"/>
                <w:szCs w:val="20"/>
              </w:rPr>
              <w:t>0,0%</w:t>
            </w:r>
          </w:p>
        </w:tc>
        <w:tc>
          <w:tcPr>
            <w:tcW w:w="2219" w:type="dxa"/>
            <w:shd w:val="clear" w:color="auto" w:fill="BFBFBF" w:themeFill="background1" w:themeFillShade="BF"/>
            <w:vAlign w:val="center"/>
          </w:tcPr>
          <w:p w14:paraId="543FF774" w14:textId="59822C5A" w:rsidR="004149EB" w:rsidRPr="004149EB" w:rsidRDefault="004149EB" w:rsidP="00CA519D">
            <w:pPr>
              <w:jc w:val="center"/>
              <w:rPr>
                <w:rFonts w:ascii="Century Gothic" w:hAnsi="Century Gothic" w:cstheme="minorHAnsi"/>
                <w:b/>
                <w:bCs/>
                <w:i/>
                <w:iCs/>
                <w:sz w:val="20"/>
                <w:szCs w:val="20"/>
              </w:rPr>
            </w:pPr>
            <w:r w:rsidRPr="004149EB">
              <w:rPr>
                <w:rFonts w:ascii="Century Gothic" w:hAnsi="Century Gothic" w:cstheme="minorHAnsi"/>
                <w:b/>
                <w:bCs/>
                <w:i/>
                <w:iCs/>
                <w:sz w:val="20"/>
                <w:szCs w:val="20"/>
              </w:rPr>
              <w:t>5,0%</w:t>
            </w:r>
          </w:p>
        </w:tc>
        <w:tc>
          <w:tcPr>
            <w:tcW w:w="2219" w:type="dxa"/>
            <w:shd w:val="clear" w:color="auto" w:fill="BFBFBF" w:themeFill="background1" w:themeFillShade="BF"/>
            <w:vAlign w:val="center"/>
          </w:tcPr>
          <w:p w14:paraId="350500B9" w14:textId="7B67B45C" w:rsidR="004149EB" w:rsidRPr="004149EB" w:rsidRDefault="004149EB" w:rsidP="00CA519D">
            <w:pPr>
              <w:jc w:val="center"/>
              <w:rPr>
                <w:rFonts w:ascii="Century Gothic" w:hAnsi="Century Gothic" w:cstheme="minorHAnsi"/>
                <w:b/>
                <w:bCs/>
                <w:i/>
                <w:iCs/>
                <w:sz w:val="20"/>
                <w:szCs w:val="20"/>
              </w:rPr>
            </w:pPr>
            <w:r w:rsidRPr="004149EB">
              <w:rPr>
                <w:rFonts w:ascii="Century Gothic" w:hAnsi="Century Gothic" w:cstheme="minorHAnsi"/>
                <w:b/>
                <w:bCs/>
                <w:i/>
                <w:iCs/>
                <w:sz w:val="20"/>
                <w:szCs w:val="20"/>
              </w:rPr>
              <w:t>10,0%</w:t>
            </w:r>
          </w:p>
        </w:tc>
      </w:tr>
      <w:tr w:rsidR="004149EB" w14:paraId="36EBAAD6" w14:textId="77777777" w:rsidTr="00CA519D">
        <w:trPr>
          <w:trHeight w:val="454"/>
        </w:trPr>
        <w:tc>
          <w:tcPr>
            <w:tcW w:w="2972" w:type="dxa"/>
            <w:shd w:val="clear" w:color="auto" w:fill="BFBFBF" w:themeFill="background1" w:themeFillShade="BF"/>
            <w:vAlign w:val="center"/>
          </w:tcPr>
          <w:p w14:paraId="4D188CBC" w14:textId="77777777" w:rsidR="004149EB" w:rsidRPr="002C3E58" w:rsidRDefault="004149EB" w:rsidP="00CA519D">
            <w:pPr>
              <w:jc w:val="center"/>
              <w:rPr>
                <w:rFonts w:ascii="Century Gothic" w:hAnsi="Century Gothic" w:cstheme="minorHAnsi"/>
                <w:b/>
                <w:bCs/>
                <w:sz w:val="20"/>
                <w:szCs w:val="20"/>
              </w:rPr>
            </w:pPr>
            <w:r>
              <w:rPr>
                <w:rFonts w:ascii="Century Gothic" w:hAnsi="Century Gothic" w:cstheme="minorHAnsi"/>
                <w:b/>
                <w:bCs/>
                <w:sz w:val="20"/>
                <w:szCs w:val="20"/>
              </w:rPr>
              <w:t>Classe di appartenenza</w:t>
            </w:r>
          </w:p>
        </w:tc>
        <w:tc>
          <w:tcPr>
            <w:tcW w:w="2218" w:type="dxa"/>
            <w:shd w:val="clear" w:color="auto" w:fill="F2F2F2" w:themeFill="background1" w:themeFillShade="F2"/>
            <w:vAlign w:val="center"/>
          </w:tcPr>
          <w:p w14:paraId="41DBE0DD" w14:textId="547F21B6" w:rsidR="004149EB" w:rsidRPr="004149EB" w:rsidRDefault="004149EB" w:rsidP="00CA519D">
            <w:pPr>
              <w:jc w:val="center"/>
              <w:rPr>
                <w:rFonts w:ascii="Century Gothic" w:hAnsi="Century Gothic" w:cstheme="minorHAnsi"/>
                <w:b/>
                <w:bCs/>
                <w:sz w:val="20"/>
                <w:szCs w:val="20"/>
              </w:rPr>
            </w:pPr>
            <w:r w:rsidRPr="004149EB">
              <w:rPr>
                <w:rFonts w:ascii="Century Gothic" w:hAnsi="Century Gothic" w:cstheme="minorHAnsi"/>
                <w:b/>
                <w:bCs/>
                <w:sz w:val="20"/>
                <w:szCs w:val="20"/>
              </w:rPr>
              <w:t>I</w:t>
            </w:r>
          </w:p>
        </w:tc>
        <w:tc>
          <w:tcPr>
            <w:tcW w:w="2219" w:type="dxa"/>
            <w:shd w:val="clear" w:color="auto" w:fill="F2F2F2" w:themeFill="background1" w:themeFillShade="F2"/>
            <w:vAlign w:val="center"/>
          </w:tcPr>
          <w:p w14:paraId="2B4E4C96" w14:textId="2C3D195C" w:rsidR="004149EB" w:rsidRPr="004149EB" w:rsidRDefault="004149EB" w:rsidP="00CA519D">
            <w:pPr>
              <w:jc w:val="center"/>
              <w:rPr>
                <w:rFonts w:ascii="Century Gothic" w:hAnsi="Century Gothic" w:cstheme="minorHAnsi"/>
                <w:b/>
                <w:bCs/>
                <w:sz w:val="20"/>
                <w:szCs w:val="20"/>
              </w:rPr>
            </w:pPr>
            <w:r w:rsidRPr="004149EB">
              <w:rPr>
                <w:rFonts w:ascii="Century Gothic" w:hAnsi="Century Gothic" w:cstheme="minorHAnsi"/>
                <w:b/>
                <w:bCs/>
                <w:sz w:val="20"/>
                <w:szCs w:val="20"/>
              </w:rPr>
              <w:t>H</w:t>
            </w:r>
          </w:p>
        </w:tc>
        <w:tc>
          <w:tcPr>
            <w:tcW w:w="2219" w:type="dxa"/>
            <w:shd w:val="clear" w:color="auto" w:fill="F2F2F2" w:themeFill="background1" w:themeFillShade="F2"/>
            <w:vAlign w:val="center"/>
          </w:tcPr>
          <w:p w14:paraId="75DCE936" w14:textId="3F02BAE2" w:rsidR="004149EB" w:rsidRPr="004149EB" w:rsidRDefault="004149EB" w:rsidP="00CA519D">
            <w:pPr>
              <w:jc w:val="center"/>
              <w:rPr>
                <w:rFonts w:ascii="Century Gothic" w:hAnsi="Century Gothic" w:cstheme="minorHAnsi"/>
                <w:b/>
                <w:bCs/>
                <w:sz w:val="20"/>
                <w:szCs w:val="20"/>
              </w:rPr>
            </w:pPr>
            <w:r w:rsidRPr="004149EB">
              <w:rPr>
                <w:rFonts w:ascii="Century Gothic" w:hAnsi="Century Gothic" w:cstheme="minorHAnsi"/>
                <w:b/>
                <w:bCs/>
                <w:sz w:val="20"/>
                <w:szCs w:val="20"/>
              </w:rPr>
              <w:t>H</w:t>
            </w:r>
          </w:p>
        </w:tc>
      </w:tr>
    </w:tbl>
    <w:p w14:paraId="2A117888" w14:textId="77777777" w:rsidR="00B06B2A" w:rsidRPr="00B06B2A" w:rsidRDefault="00B06B2A" w:rsidP="00B06B2A">
      <w:pPr>
        <w:pStyle w:val="Titolo2"/>
        <w:rPr>
          <w:highlight w:val="blue"/>
        </w:rPr>
      </w:pPr>
    </w:p>
    <w:p w14:paraId="169D11CC" w14:textId="77777777" w:rsidR="00AC1BB5" w:rsidRPr="00D43B50" w:rsidRDefault="00AC1BB5" w:rsidP="00613822">
      <w:pPr>
        <w:pStyle w:val="Corpotesto"/>
        <w:spacing w:after="120" w:line="276" w:lineRule="auto"/>
        <w:jc w:val="both"/>
        <w:rPr>
          <w:rFonts w:asciiTheme="minorHAnsi" w:hAnsiTheme="minorHAnsi" w:cstheme="minorHAnsi"/>
          <w:i/>
          <w:iCs/>
          <w:highlight w:val="magenta"/>
        </w:rPr>
      </w:pPr>
    </w:p>
    <w:sectPr w:rsidR="00AC1BB5" w:rsidRPr="00D43B50">
      <w:footerReference w:type="default" r:id="rId18"/>
      <w:pgSz w:w="11910" w:h="16840"/>
      <w:pgMar w:top="1580" w:right="1020" w:bottom="1040" w:left="1020" w:header="0" w:footer="8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A04CE" w14:textId="77777777" w:rsidR="00232919" w:rsidRDefault="00232919">
      <w:r>
        <w:separator/>
      </w:r>
    </w:p>
  </w:endnote>
  <w:endnote w:type="continuationSeparator" w:id="0">
    <w:p w14:paraId="1406285C" w14:textId="77777777" w:rsidR="00232919" w:rsidRDefault="0023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altName w:val="Calibri"/>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5092"/>
      <w:docPartObj>
        <w:docPartGallery w:val="Page Numbers (Bottom of Page)"/>
        <w:docPartUnique/>
      </w:docPartObj>
    </w:sdtPr>
    <w:sdtContent>
      <w:p w14:paraId="7EBDEE6B" w14:textId="7598C246" w:rsidR="00556438" w:rsidRDefault="00556438">
        <w:pPr>
          <w:pStyle w:val="Pidipagina"/>
          <w:jc w:val="center"/>
        </w:pPr>
        <w:r>
          <w:fldChar w:fldCharType="begin"/>
        </w:r>
        <w:r>
          <w:instrText>PAGE   \* MERGEFORMAT</w:instrText>
        </w:r>
        <w:r>
          <w:fldChar w:fldCharType="separate"/>
        </w:r>
        <w:r>
          <w:t>2</w:t>
        </w:r>
        <w:r>
          <w:fldChar w:fldCharType="end"/>
        </w:r>
      </w:p>
    </w:sdtContent>
  </w:sdt>
  <w:p w14:paraId="36AA89A3" w14:textId="5517ED5C" w:rsidR="00667B3C" w:rsidRDefault="00667B3C">
    <w:pPr>
      <w:pStyle w:val="Corpotesto"/>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7ED3E" w14:textId="6CFD0825" w:rsidR="00393EB7" w:rsidRDefault="00393EB7">
    <w:pPr>
      <w:pStyle w:val="Pidipagina"/>
      <w:jc w:val="center"/>
    </w:pPr>
  </w:p>
  <w:p w14:paraId="0D50E10C" w14:textId="77777777" w:rsidR="00393EB7" w:rsidRDefault="00393EB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527425"/>
      <w:docPartObj>
        <w:docPartGallery w:val="Page Numbers (Bottom of Page)"/>
        <w:docPartUnique/>
      </w:docPartObj>
    </w:sdtPr>
    <w:sdtContent>
      <w:p w14:paraId="22831464" w14:textId="5A501DF6" w:rsidR="00393EB7" w:rsidRDefault="00393EB7">
        <w:pPr>
          <w:pStyle w:val="Pidipagina"/>
          <w:jc w:val="center"/>
        </w:pPr>
        <w:r>
          <w:fldChar w:fldCharType="begin"/>
        </w:r>
        <w:r>
          <w:instrText>PAGE   \* MERGEFORMAT</w:instrText>
        </w:r>
        <w:r>
          <w:fldChar w:fldCharType="separate"/>
        </w:r>
        <w:r>
          <w:t>2</w:t>
        </w:r>
        <w:r>
          <w:fldChar w:fldCharType="end"/>
        </w:r>
      </w:p>
    </w:sdtContent>
  </w:sdt>
  <w:p w14:paraId="0945713D" w14:textId="573A70A8" w:rsidR="00667B3C" w:rsidRDefault="00667B3C">
    <w:pPr>
      <w:pStyle w:val="Corpotesto"/>
      <w:spacing w:line="14" w:lineRule="auto"/>
      <w:rPr>
        <w:sz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EE789" w14:textId="77777777" w:rsidR="00232919" w:rsidRDefault="00232919">
      <w:r>
        <w:separator/>
      </w:r>
    </w:p>
  </w:footnote>
  <w:footnote w:type="continuationSeparator" w:id="0">
    <w:p w14:paraId="38BB9DA9" w14:textId="77777777" w:rsidR="00232919" w:rsidRDefault="002329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20D34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17DFF6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3D0497"/>
    <w:multiLevelType w:val="hybridMultilevel"/>
    <w:tmpl w:val="7950722E"/>
    <w:lvl w:ilvl="0" w:tplc="BF6AC6D2">
      <w:numFmt w:val="bullet"/>
      <w:lvlText w:val=""/>
      <w:lvlJc w:val="left"/>
      <w:pPr>
        <w:ind w:left="833" w:hanging="360"/>
      </w:pPr>
      <w:rPr>
        <w:rFonts w:ascii="Symbol" w:eastAsia="Symbol" w:hAnsi="Symbol" w:cs="Symbol" w:hint="default"/>
        <w:w w:val="99"/>
        <w:sz w:val="20"/>
        <w:szCs w:val="20"/>
        <w:lang w:val="it-IT" w:eastAsia="en-US" w:bidi="ar-SA"/>
      </w:rPr>
    </w:lvl>
    <w:lvl w:ilvl="1" w:tplc="E7925992">
      <w:numFmt w:val="bullet"/>
      <w:lvlText w:val="•"/>
      <w:lvlJc w:val="left"/>
      <w:pPr>
        <w:ind w:left="1742" w:hanging="360"/>
      </w:pPr>
      <w:rPr>
        <w:rFonts w:hint="default"/>
        <w:lang w:val="it-IT" w:eastAsia="en-US" w:bidi="ar-SA"/>
      </w:rPr>
    </w:lvl>
    <w:lvl w:ilvl="2" w:tplc="B0A67FE6">
      <w:numFmt w:val="bullet"/>
      <w:lvlText w:val="•"/>
      <w:lvlJc w:val="left"/>
      <w:pPr>
        <w:ind w:left="2645" w:hanging="360"/>
      </w:pPr>
      <w:rPr>
        <w:rFonts w:hint="default"/>
        <w:lang w:val="it-IT" w:eastAsia="en-US" w:bidi="ar-SA"/>
      </w:rPr>
    </w:lvl>
    <w:lvl w:ilvl="3" w:tplc="00C00B68">
      <w:numFmt w:val="bullet"/>
      <w:lvlText w:val="•"/>
      <w:lvlJc w:val="left"/>
      <w:pPr>
        <w:ind w:left="3547" w:hanging="360"/>
      </w:pPr>
      <w:rPr>
        <w:rFonts w:hint="default"/>
        <w:lang w:val="it-IT" w:eastAsia="en-US" w:bidi="ar-SA"/>
      </w:rPr>
    </w:lvl>
    <w:lvl w:ilvl="4" w:tplc="072A19CA">
      <w:numFmt w:val="bullet"/>
      <w:lvlText w:val="•"/>
      <w:lvlJc w:val="left"/>
      <w:pPr>
        <w:ind w:left="4450" w:hanging="360"/>
      </w:pPr>
      <w:rPr>
        <w:rFonts w:hint="default"/>
        <w:lang w:val="it-IT" w:eastAsia="en-US" w:bidi="ar-SA"/>
      </w:rPr>
    </w:lvl>
    <w:lvl w:ilvl="5" w:tplc="E3DE5852">
      <w:numFmt w:val="bullet"/>
      <w:lvlText w:val="•"/>
      <w:lvlJc w:val="left"/>
      <w:pPr>
        <w:ind w:left="5353" w:hanging="360"/>
      </w:pPr>
      <w:rPr>
        <w:rFonts w:hint="default"/>
        <w:lang w:val="it-IT" w:eastAsia="en-US" w:bidi="ar-SA"/>
      </w:rPr>
    </w:lvl>
    <w:lvl w:ilvl="6" w:tplc="BAFCCD3C">
      <w:numFmt w:val="bullet"/>
      <w:lvlText w:val="•"/>
      <w:lvlJc w:val="left"/>
      <w:pPr>
        <w:ind w:left="6255" w:hanging="360"/>
      </w:pPr>
      <w:rPr>
        <w:rFonts w:hint="default"/>
        <w:lang w:val="it-IT" w:eastAsia="en-US" w:bidi="ar-SA"/>
      </w:rPr>
    </w:lvl>
    <w:lvl w:ilvl="7" w:tplc="FCA612A6">
      <w:numFmt w:val="bullet"/>
      <w:lvlText w:val="•"/>
      <w:lvlJc w:val="left"/>
      <w:pPr>
        <w:ind w:left="7158" w:hanging="360"/>
      </w:pPr>
      <w:rPr>
        <w:rFonts w:hint="default"/>
        <w:lang w:val="it-IT" w:eastAsia="en-US" w:bidi="ar-SA"/>
      </w:rPr>
    </w:lvl>
    <w:lvl w:ilvl="8" w:tplc="D08E6FEC">
      <w:numFmt w:val="bullet"/>
      <w:lvlText w:val="•"/>
      <w:lvlJc w:val="left"/>
      <w:pPr>
        <w:ind w:left="8061" w:hanging="360"/>
      </w:pPr>
      <w:rPr>
        <w:rFonts w:hint="default"/>
        <w:lang w:val="it-IT" w:eastAsia="en-US" w:bidi="ar-SA"/>
      </w:rPr>
    </w:lvl>
  </w:abstractNum>
  <w:abstractNum w:abstractNumId="3" w15:restartNumberingAfterBreak="0">
    <w:nsid w:val="0A21481E"/>
    <w:multiLevelType w:val="multilevel"/>
    <w:tmpl w:val="B15A5BE2"/>
    <w:lvl w:ilvl="0">
      <w:start w:val="3"/>
      <w:numFmt w:val="decimal"/>
      <w:lvlText w:val="%1"/>
      <w:lvlJc w:val="left"/>
      <w:pPr>
        <w:ind w:left="833" w:hanging="721"/>
      </w:pPr>
      <w:rPr>
        <w:rFonts w:hint="default"/>
        <w:lang w:val="it-IT" w:eastAsia="en-US" w:bidi="ar-SA"/>
      </w:rPr>
    </w:lvl>
    <w:lvl w:ilvl="1">
      <w:start w:val="2"/>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4" w15:restartNumberingAfterBreak="0">
    <w:nsid w:val="0E5C1B82"/>
    <w:multiLevelType w:val="hybridMultilevel"/>
    <w:tmpl w:val="8C449BC6"/>
    <w:lvl w:ilvl="0" w:tplc="74C4E96C">
      <w:numFmt w:val="bullet"/>
      <w:lvlText w:val="-"/>
      <w:lvlJc w:val="left"/>
      <w:pPr>
        <w:ind w:left="720" w:hanging="360"/>
      </w:pPr>
      <w:rPr>
        <w:rFonts w:ascii="Lato" w:eastAsiaTheme="minorHAnsi" w:hAnsi="Lato"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9172DE"/>
    <w:multiLevelType w:val="hybridMultilevel"/>
    <w:tmpl w:val="1424F93C"/>
    <w:lvl w:ilvl="0" w:tplc="B25AA8A4">
      <w:start w:val="101"/>
      <w:numFmt w:val="bullet"/>
      <w:lvlText w:val="•"/>
      <w:lvlJc w:val="left"/>
      <w:pPr>
        <w:ind w:left="720" w:hanging="360"/>
      </w:pPr>
      <w:rPr>
        <w:rFonts w:ascii="Corbel" w:eastAsiaTheme="minorHAnsi" w:hAnsi="Corbe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1D6E62"/>
    <w:multiLevelType w:val="hybridMultilevel"/>
    <w:tmpl w:val="C8505A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E447A6"/>
    <w:multiLevelType w:val="hybridMultilevel"/>
    <w:tmpl w:val="68260640"/>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8" w15:restartNumberingAfterBreak="0">
    <w:nsid w:val="19882718"/>
    <w:multiLevelType w:val="hybridMultilevel"/>
    <w:tmpl w:val="EA22D29A"/>
    <w:lvl w:ilvl="0" w:tplc="F064C68C">
      <w:start w:val="1"/>
      <w:numFmt w:val="lowerLetter"/>
      <w:lvlText w:val="%1)"/>
      <w:lvlJc w:val="left"/>
      <w:pPr>
        <w:ind w:left="833" w:hanging="360"/>
      </w:pPr>
      <w:rPr>
        <w:rFonts w:ascii="Times New Roman" w:eastAsia="Times New Roman" w:hAnsi="Times New Roman" w:cs="Times New Roman" w:hint="default"/>
        <w:spacing w:val="-1"/>
        <w:w w:val="99"/>
        <w:sz w:val="24"/>
        <w:szCs w:val="24"/>
        <w:lang w:val="it-IT" w:eastAsia="en-US" w:bidi="ar-SA"/>
      </w:rPr>
    </w:lvl>
    <w:lvl w:ilvl="1" w:tplc="730AB3BE">
      <w:numFmt w:val="bullet"/>
      <w:lvlText w:val="•"/>
      <w:lvlJc w:val="left"/>
      <w:pPr>
        <w:ind w:left="1742" w:hanging="360"/>
      </w:pPr>
      <w:rPr>
        <w:rFonts w:hint="default"/>
        <w:lang w:val="it-IT" w:eastAsia="en-US" w:bidi="ar-SA"/>
      </w:rPr>
    </w:lvl>
    <w:lvl w:ilvl="2" w:tplc="ECE00B80">
      <w:numFmt w:val="bullet"/>
      <w:lvlText w:val="•"/>
      <w:lvlJc w:val="left"/>
      <w:pPr>
        <w:ind w:left="2645" w:hanging="360"/>
      </w:pPr>
      <w:rPr>
        <w:rFonts w:hint="default"/>
        <w:lang w:val="it-IT" w:eastAsia="en-US" w:bidi="ar-SA"/>
      </w:rPr>
    </w:lvl>
    <w:lvl w:ilvl="3" w:tplc="B27014F4">
      <w:numFmt w:val="bullet"/>
      <w:lvlText w:val="•"/>
      <w:lvlJc w:val="left"/>
      <w:pPr>
        <w:ind w:left="3547" w:hanging="360"/>
      </w:pPr>
      <w:rPr>
        <w:rFonts w:hint="default"/>
        <w:lang w:val="it-IT" w:eastAsia="en-US" w:bidi="ar-SA"/>
      </w:rPr>
    </w:lvl>
    <w:lvl w:ilvl="4" w:tplc="171607AC">
      <w:numFmt w:val="bullet"/>
      <w:lvlText w:val="•"/>
      <w:lvlJc w:val="left"/>
      <w:pPr>
        <w:ind w:left="4450" w:hanging="360"/>
      </w:pPr>
      <w:rPr>
        <w:rFonts w:hint="default"/>
        <w:lang w:val="it-IT" w:eastAsia="en-US" w:bidi="ar-SA"/>
      </w:rPr>
    </w:lvl>
    <w:lvl w:ilvl="5" w:tplc="A11637D6">
      <w:numFmt w:val="bullet"/>
      <w:lvlText w:val="•"/>
      <w:lvlJc w:val="left"/>
      <w:pPr>
        <w:ind w:left="5353" w:hanging="360"/>
      </w:pPr>
      <w:rPr>
        <w:rFonts w:hint="default"/>
        <w:lang w:val="it-IT" w:eastAsia="en-US" w:bidi="ar-SA"/>
      </w:rPr>
    </w:lvl>
    <w:lvl w:ilvl="6" w:tplc="9DF40BE8">
      <w:numFmt w:val="bullet"/>
      <w:lvlText w:val="•"/>
      <w:lvlJc w:val="left"/>
      <w:pPr>
        <w:ind w:left="6255" w:hanging="360"/>
      </w:pPr>
      <w:rPr>
        <w:rFonts w:hint="default"/>
        <w:lang w:val="it-IT" w:eastAsia="en-US" w:bidi="ar-SA"/>
      </w:rPr>
    </w:lvl>
    <w:lvl w:ilvl="7" w:tplc="426A5BE0">
      <w:numFmt w:val="bullet"/>
      <w:lvlText w:val="•"/>
      <w:lvlJc w:val="left"/>
      <w:pPr>
        <w:ind w:left="7158" w:hanging="360"/>
      </w:pPr>
      <w:rPr>
        <w:rFonts w:hint="default"/>
        <w:lang w:val="it-IT" w:eastAsia="en-US" w:bidi="ar-SA"/>
      </w:rPr>
    </w:lvl>
    <w:lvl w:ilvl="8" w:tplc="F2204A38">
      <w:numFmt w:val="bullet"/>
      <w:lvlText w:val="•"/>
      <w:lvlJc w:val="left"/>
      <w:pPr>
        <w:ind w:left="8061" w:hanging="360"/>
      </w:pPr>
      <w:rPr>
        <w:rFonts w:hint="default"/>
        <w:lang w:val="it-IT" w:eastAsia="en-US" w:bidi="ar-SA"/>
      </w:rPr>
    </w:lvl>
  </w:abstractNum>
  <w:abstractNum w:abstractNumId="9" w15:restartNumberingAfterBreak="0">
    <w:nsid w:val="1CAE7FB6"/>
    <w:multiLevelType w:val="hybridMultilevel"/>
    <w:tmpl w:val="692425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602134"/>
    <w:multiLevelType w:val="hybridMultilevel"/>
    <w:tmpl w:val="DA326D50"/>
    <w:lvl w:ilvl="0" w:tplc="F1863ECE">
      <w:start w:val="1"/>
      <w:numFmt w:val="lowerLetter"/>
      <w:lvlText w:val="%1."/>
      <w:lvlJc w:val="left"/>
      <w:pPr>
        <w:ind w:left="540" w:hanging="428"/>
      </w:pPr>
      <w:rPr>
        <w:rFonts w:ascii="Times New Roman" w:eastAsia="Times New Roman" w:hAnsi="Times New Roman" w:cs="Times New Roman" w:hint="default"/>
        <w:spacing w:val="-1"/>
        <w:w w:val="100"/>
        <w:sz w:val="24"/>
        <w:szCs w:val="24"/>
        <w:lang w:val="it-IT" w:eastAsia="en-US" w:bidi="ar-SA"/>
      </w:rPr>
    </w:lvl>
    <w:lvl w:ilvl="1" w:tplc="C7DCEE36">
      <w:numFmt w:val="bullet"/>
      <w:lvlText w:val=""/>
      <w:lvlJc w:val="left"/>
      <w:pPr>
        <w:ind w:left="826" w:hanging="356"/>
      </w:pPr>
      <w:rPr>
        <w:rFonts w:ascii="Symbol" w:eastAsia="Symbol" w:hAnsi="Symbol" w:cs="Symbol" w:hint="default"/>
        <w:w w:val="99"/>
        <w:position w:val="2"/>
        <w:sz w:val="20"/>
        <w:szCs w:val="20"/>
        <w:lang w:val="it-IT" w:eastAsia="en-US" w:bidi="ar-SA"/>
      </w:rPr>
    </w:lvl>
    <w:lvl w:ilvl="2" w:tplc="10B6520E">
      <w:numFmt w:val="bullet"/>
      <w:lvlText w:val="•"/>
      <w:lvlJc w:val="left"/>
      <w:pPr>
        <w:ind w:left="1825" w:hanging="356"/>
      </w:pPr>
      <w:rPr>
        <w:rFonts w:hint="default"/>
        <w:lang w:val="it-IT" w:eastAsia="en-US" w:bidi="ar-SA"/>
      </w:rPr>
    </w:lvl>
    <w:lvl w:ilvl="3" w:tplc="6994E7AC">
      <w:numFmt w:val="bullet"/>
      <w:lvlText w:val="•"/>
      <w:lvlJc w:val="left"/>
      <w:pPr>
        <w:ind w:left="2830" w:hanging="356"/>
      </w:pPr>
      <w:rPr>
        <w:rFonts w:hint="default"/>
        <w:lang w:val="it-IT" w:eastAsia="en-US" w:bidi="ar-SA"/>
      </w:rPr>
    </w:lvl>
    <w:lvl w:ilvl="4" w:tplc="502C1BFE">
      <w:numFmt w:val="bullet"/>
      <w:lvlText w:val="•"/>
      <w:lvlJc w:val="left"/>
      <w:pPr>
        <w:ind w:left="3835" w:hanging="356"/>
      </w:pPr>
      <w:rPr>
        <w:rFonts w:hint="default"/>
        <w:lang w:val="it-IT" w:eastAsia="en-US" w:bidi="ar-SA"/>
      </w:rPr>
    </w:lvl>
    <w:lvl w:ilvl="5" w:tplc="37A07C32">
      <w:numFmt w:val="bullet"/>
      <w:lvlText w:val="•"/>
      <w:lvlJc w:val="left"/>
      <w:pPr>
        <w:ind w:left="4840" w:hanging="356"/>
      </w:pPr>
      <w:rPr>
        <w:rFonts w:hint="default"/>
        <w:lang w:val="it-IT" w:eastAsia="en-US" w:bidi="ar-SA"/>
      </w:rPr>
    </w:lvl>
    <w:lvl w:ilvl="6" w:tplc="F25AEB16">
      <w:numFmt w:val="bullet"/>
      <w:lvlText w:val="•"/>
      <w:lvlJc w:val="left"/>
      <w:pPr>
        <w:ind w:left="5845" w:hanging="356"/>
      </w:pPr>
      <w:rPr>
        <w:rFonts w:hint="default"/>
        <w:lang w:val="it-IT" w:eastAsia="en-US" w:bidi="ar-SA"/>
      </w:rPr>
    </w:lvl>
    <w:lvl w:ilvl="7" w:tplc="709A2EA8">
      <w:numFmt w:val="bullet"/>
      <w:lvlText w:val="•"/>
      <w:lvlJc w:val="left"/>
      <w:pPr>
        <w:ind w:left="6850" w:hanging="356"/>
      </w:pPr>
      <w:rPr>
        <w:rFonts w:hint="default"/>
        <w:lang w:val="it-IT" w:eastAsia="en-US" w:bidi="ar-SA"/>
      </w:rPr>
    </w:lvl>
    <w:lvl w:ilvl="8" w:tplc="48D23180">
      <w:numFmt w:val="bullet"/>
      <w:lvlText w:val="•"/>
      <w:lvlJc w:val="left"/>
      <w:pPr>
        <w:ind w:left="7856" w:hanging="356"/>
      </w:pPr>
      <w:rPr>
        <w:rFonts w:hint="default"/>
        <w:lang w:val="it-IT" w:eastAsia="en-US" w:bidi="ar-SA"/>
      </w:rPr>
    </w:lvl>
  </w:abstractNum>
  <w:abstractNum w:abstractNumId="11" w15:restartNumberingAfterBreak="0">
    <w:nsid w:val="1E5E4671"/>
    <w:multiLevelType w:val="multilevel"/>
    <w:tmpl w:val="3174BBB4"/>
    <w:lvl w:ilvl="0">
      <w:start w:val="1"/>
      <w:numFmt w:val="decimal"/>
      <w:lvlText w:val="%1"/>
      <w:lvlJc w:val="left"/>
      <w:pPr>
        <w:ind w:left="993" w:hanging="567"/>
      </w:pPr>
      <w:rPr>
        <w:rFonts w:asciiTheme="minorHAnsi" w:eastAsia="Times New Roman" w:hAnsiTheme="minorHAnsi" w:cstheme="minorHAnsi" w:hint="default"/>
        <w:b/>
        <w:bCs/>
        <w:w w:val="100"/>
        <w:sz w:val="24"/>
        <w:szCs w:val="24"/>
        <w:lang w:val="it-IT" w:eastAsia="en-US" w:bidi="ar-SA"/>
      </w:rPr>
    </w:lvl>
    <w:lvl w:ilvl="1">
      <w:start w:val="1"/>
      <w:numFmt w:val="decimal"/>
      <w:lvlText w:val="%1.%2"/>
      <w:lvlJc w:val="left"/>
      <w:pPr>
        <w:ind w:left="1560" w:hanging="567"/>
      </w:pPr>
      <w:rPr>
        <w:rFonts w:asciiTheme="minorHAnsi" w:eastAsia="Times New Roman" w:hAnsiTheme="minorHAnsi" w:cstheme="minorHAnsi" w:hint="default"/>
        <w:w w:val="100"/>
        <w:sz w:val="24"/>
        <w:szCs w:val="24"/>
        <w:lang w:val="it-IT" w:eastAsia="en-US" w:bidi="ar-SA"/>
      </w:rPr>
    </w:lvl>
    <w:lvl w:ilvl="2">
      <w:start w:val="1"/>
      <w:numFmt w:val="decimal"/>
      <w:lvlText w:val="%1.%2.%3"/>
      <w:lvlJc w:val="left"/>
      <w:pPr>
        <w:ind w:left="2299" w:hanging="740"/>
      </w:pPr>
      <w:rPr>
        <w:rFonts w:asciiTheme="minorHAnsi" w:eastAsia="Times New Roman" w:hAnsiTheme="minorHAnsi" w:cstheme="minorHAnsi" w:hint="default"/>
        <w:w w:val="100"/>
        <w:sz w:val="24"/>
        <w:szCs w:val="24"/>
        <w:lang w:val="it-IT" w:eastAsia="en-US" w:bidi="ar-SA"/>
      </w:rPr>
    </w:lvl>
    <w:lvl w:ilvl="3">
      <w:numFmt w:val="bullet"/>
      <w:lvlText w:val="•"/>
      <w:lvlJc w:val="left"/>
      <w:pPr>
        <w:ind w:left="3279" w:hanging="740"/>
      </w:pPr>
      <w:rPr>
        <w:rFonts w:hint="default"/>
        <w:lang w:val="it-IT" w:eastAsia="en-US" w:bidi="ar-SA"/>
      </w:rPr>
    </w:lvl>
    <w:lvl w:ilvl="4">
      <w:numFmt w:val="bullet"/>
      <w:lvlText w:val="•"/>
      <w:lvlJc w:val="left"/>
      <w:pPr>
        <w:ind w:left="4265" w:hanging="740"/>
      </w:pPr>
      <w:rPr>
        <w:rFonts w:hint="default"/>
        <w:lang w:val="it-IT" w:eastAsia="en-US" w:bidi="ar-SA"/>
      </w:rPr>
    </w:lvl>
    <w:lvl w:ilvl="5">
      <w:numFmt w:val="bullet"/>
      <w:lvlText w:val="•"/>
      <w:lvlJc w:val="left"/>
      <w:pPr>
        <w:ind w:left="5251" w:hanging="740"/>
      </w:pPr>
      <w:rPr>
        <w:rFonts w:hint="default"/>
        <w:lang w:val="it-IT" w:eastAsia="en-US" w:bidi="ar-SA"/>
      </w:rPr>
    </w:lvl>
    <w:lvl w:ilvl="6">
      <w:numFmt w:val="bullet"/>
      <w:lvlText w:val="•"/>
      <w:lvlJc w:val="left"/>
      <w:pPr>
        <w:ind w:left="6237" w:hanging="740"/>
      </w:pPr>
      <w:rPr>
        <w:rFonts w:hint="default"/>
        <w:lang w:val="it-IT" w:eastAsia="en-US" w:bidi="ar-SA"/>
      </w:rPr>
    </w:lvl>
    <w:lvl w:ilvl="7">
      <w:numFmt w:val="bullet"/>
      <w:lvlText w:val="•"/>
      <w:lvlJc w:val="left"/>
      <w:pPr>
        <w:ind w:left="7223" w:hanging="740"/>
      </w:pPr>
      <w:rPr>
        <w:rFonts w:hint="default"/>
        <w:lang w:val="it-IT" w:eastAsia="en-US" w:bidi="ar-SA"/>
      </w:rPr>
    </w:lvl>
    <w:lvl w:ilvl="8">
      <w:numFmt w:val="bullet"/>
      <w:lvlText w:val="•"/>
      <w:lvlJc w:val="left"/>
      <w:pPr>
        <w:ind w:left="8208" w:hanging="740"/>
      </w:pPr>
      <w:rPr>
        <w:rFonts w:hint="default"/>
        <w:lang w:val="it-IT" w:eastAsia="en-US" w:bidi="ar-SA"/>
      </w:rPr>
    </w:lvl>
  </w:abstractNum>
  <w:abstractNum w:abstractNumId="12" w15:restartNumberingAfterBreak="0">
    <w:nsid w:val="20F762C3"/>
    <w:multiLevelType w:val="hybridMultilevel"/>
    <w:tmpl w:val="51D4A698"/>
    <w:lvl w:ilvl="0" w:tplc="9B58F0C2">
      <w:numFmt w:val="bullet"/>
      <w:lvlText w:val=""/>
      <w:lvlJc w:val="left"/>
      <w:pPr>
        <w:ind w:left="893" w:hanging="360"/>
      </w:pPr>
      <w:rPr>
        <w:rFonts w:ascii="Symbol" w:eastAsia="Symbol" w:hAnsi="Symbol" w:cs="Symbol" w:hint="default"/>
        <w:w w:val="100"/>
        <w:sz w:val="24"/>
        <w:szCs w:val="24"/>
        <w:lang w:val="it-IT" w:eastAsia="en-US" w:bidi="ar-SA"/>
      </w:rPr>
    </w:lvl>
    <w:lvl w:ilvl="1" w:tplc="DA64C8CA">
      <w:numFmt w:val="bullet"/>
      <w:lvlText w:val="•"/>
      <w:lvlJc w:val="left"/>
      <w:pPr>
        <w:ind w:left="1796" w:hanging="360"/>
      </w:pPr>
      <w:rPr>
        <w:rFonts w:hint="default"/>
        <w:lang w:val="it-IT" w:eastAsia="en-US" w:bidi="ar-SA"/>
      </w:rPr>
    </w:lvl>
    <w:lvl w:ilvl="2" w:tplc="71B0DA1E">
      <w:numFmt w:val="bullet"/>
      <w:lvlText w:val="•"/>
      <w:lvlJc w:val="left"/>
      <w:pPr>
        <w:ind w:left="2693" w:hanging="360"/>
      </w:pPr>
      <w:rPr>
        <w:rFonts w:hint="default"/>
        <w:lang w:val="it-IT" w:eastAsia="en-US" w:bidi="ar-SA"/>
      </w:rPr>
    </w:lvl>
    <w:lvl w:ilvl="3" w:tplc="6666BB90">
      <w:numFmt w:val="bullet"/>
      <w:lvlText w:val="•"/>
      <w:lvlJc w:val="left"/>
      <w:pPr>
        <w:ind w:left="3589" w:hanging="360"/>
      </w:pPr>
      <w:rPr>
        <w:rFonts w:hint="default"/>
        <w:lang w:val="it-IT" w:eastAsia="en-US" w:bidi="ar-SA"/>
      </w:rPr>
    </w:lvl>
    <w:lvl w:ilvl="4" w:tplc="072C688A">
      <w:numFmt w:val="bullet"/>
      <w:lvlText w:val="•"/>
      <w:lvlJc w:val="left"/>
      <w:pPr>
        <w:ind w:left="4486" w:hanging="360"/>
      </w:pPr>
      <w:rPr>
        <w:rFonts w:hint="default"/>
        <w:lang w:val="it-IT" w:eastAsia="en-US" w:bidi="ar-SA"/>
      </w:rPr>
    </w:lvl>
    <w:lvl w:ilvl="5" w:tplc="EA4637D4">
      <w:numFmt w:val="bullet"/>
      <w:lvlText w:val="•"/>
      <w:lvlJc w:val="left"/>
      <w:pPr>
        <w:ind w:left="5383" w:hanging="360"/>
      </w:pPr>
      <w:rPr>
        <w:rFonts w:hint="default"/>
        <w:lang w:val="it-IT" w:eastAsia="en-US" w:bidi="ar-SA"/>
      </w:rPr>
    </w:lvl>
    <w:lvl w:ilvl="6" w:tplc="2A206D68">
      <w:numFmt w:val="bullet"/>
      <w:lvlText w:val="•"/>
      <w:lvlJc w:val="left"/>
      <w:pPr>
        <w:ind w:left="6279" w:hanging="360"/>
      </w:pPr>
      <w:rPr>
        <w:rFonts w:hint="default"/>
        <w:lang w:val="it-IT" w:eastAsia="en-US" w:bidi="ar-SA"/>
      </w:rPr>
    </w:lvl>
    <w:lvl w:ilvl="7" w:tplc="8946C406">
      <w:numFmt w:val="bullet"/>
      <w:lvlText w:val="•"/>
      <w:lvlJc w:val="left"/>
      <w:pPr>
        <w:ind w:left="7176" w:hanging="360"/>
      </w:pPr>
      <w:rPr>
        <w:rFonts w:hint="default"/>
        <w:lang w:val="it-IT" w:eastAsia="en-US" w:bidi="ar-SA"/>
      </w:rPr>
    </w:lvl>
    <w:lvl w:ilvl="8" w:tplc="D4DEEEF0">
      <w:numFmt w:val="bullet"/>
      <w:lvlText w:val="•"/>
      <w:lvlJc w:val="left"/>
      <w:pPr>
        <w:ind w:left="8073" w:hanging="360"/>
      </w:pPr>
      <w:rPr>
        <w:rFonts w:hint="default"/>
        <w:lang w:val="it-IT" w:eastAsia="en-US" w:bidi="ar-SA"/>
      </w:rPr>
    </w:lvl>
  </w:abstractNum>
  <w:abstractNum w:abstractNumId="13" w15:restartNumberingAfterBreak="0">
    <w:nsid w:val="212D7C94"/>
    <w:multiLevelType w:val="hybridMultilevel"/>
    <w:tmpl w:val="0ADE29F8"/>
    <w:lvl w:ilvl="0" w:tplc="5E5C6B8A">
      <w:numFmt w:val="bullet"/>
      <w:lvlText w:val="-"/>
      <w:lvlJc w:val="left"/>
      <w:pPr>
        <w:ind w:left="826" w:hanging="356"/>
      </w:pPr>
      <w:rPr>
        <w:rFonts w:ascii="Times New Roman" w:eastAsia="Times New Roman" w:hAnsi="Times New Roman" w:cs="Times New Roman" w:hint="default"/>
        <w:w w:val="99"/>
        <w:position w:val="2"/>
        <w:sz w:val="24"/>
        <w:szCs w:val="24"/>
        <w:lang w:val="it-IT" w:eastAsia="en-US" w:bidi="ar-SA"/>
      </w:rPr>
    </w:lvl>
    <w:lvl w:ilvl="1" w:tplc="E8326888">
      <w:numFmt w:val="bullet"/>
      <w:lvlText w:val="•"/>
      <w:lvlJc w:val="left"/>
      <w:pPr>
        <w:ind w:left="1724" w:hanging="356"/>
      </w:pPr>
      <w:rPr>
        <w:rFonts w:hint="default"/>
        <w:lang w:val="it-IT" w:eastAsia="en-US" w:bidi="ar-SA"/>
      </w:rPr>
    </w:lvl>
    <w:lvl w:ilvl="2" w:tplc="B54E216A">
      <w:numFmt w:val="bullet"/>
      <w:lvlText w:val="•"/>
      <w:lvlJc w:val="left"/>
      <w:pPr>
        <w:ind w:left="2629" w:hanging="356"/>
      </w:pPr>
      <w:rPr>
        <w:rFonts w:hint="default"/>
        <w:lang w:val="it-IT" w:eastAsia="en-US" w:bidi="ar-SA"/>
      </w:rPr>
    </w:lvl>
    <w:lvl w:ilvl="3" w:tplc="27E4E134">
      <w:numFmt w:val="bullet"/>
      <w:lvlText w:val="•"/>
      <w:lvlJc w:val="left"/>
      <w:pPr>
        <w:ind w:left="3533" w:hanging="356"/>
      </w:pPr>
      <w:rPr>
        <w:rFonts w:hint="default"/>
        <w:lang w:val="it-IT" w:eastAsia="en-US" w:bidi="ar-SA"/>
      </w:rPr>
    </w:lvl>
    <w:lvl w:ilvl="4" w:tplc="4D1A505A">
      <w:numFmt w:val="bullet"/>
      <w:lvlText w:val="•"/>
      <w:lvlJc w:val="left"/>
      <w:pPr>
        <w:ind w:left="4438" w:hanging="356"/>
      </w:pPr>
      <w:rPr>
        <w:rFonts w:hint="default"/>
        <w:lang w:val="it-IT" w:eastAsia="en-US" w:bidi="ar-SA"/>
      </w:rPr>
    </w:lvl>
    <w:lvl w:ilvl="5" w:tplc="2196BFB8">
      <w:numFmt w:val="bullet"/>
      <w:lvlText w:val="•"/>
      <w:lvlJc w:val="left"/>
      <w:pPr>
        <w:ind w:left="5343" w:hanging="356"/>
      </w:pPr>
      <w:rPr>
        <w:rFonts w:hint="default"/>
        <w:lang w:val="it-IT" w:eastAsia="en-US" w:bidi="ar-SA"/>
      </w:rPr>
    </w:lvl>
    <w:lvl w:ilvl="6" w:tplc="A510060E">
      <w:numFmt w:val="bullet"/>
      <w:lvlText w:val="•"/>
      <w:lvlJc w:val="left"/>
      <w:pPr>
        <w:ind w:left="6247" w:hanging="356"/>
      </w:pPr>
      <w:rPr>
        <w:rFonts w:hint="default"/>
        <w:lang w:val="it-IT" w:eastAsia="en-US" w:bidi="ar-SA"/>
      </w:rPr>
    </w:lvl>
    <w:lvl w:ilvl="7" w:tplc="9C6EC7AA">
      <w:numFmt w:val="bullet"/>
      <w:lvlText w:val="•"/>
      <w:lvlJc w:val="left"/>
      <w:pPr>
        <w:ind w:left="7152" w:hanging="356"/>
      </w:pPr>
      <w:rPr>
        <w:rFonts w:hint="default"/>
        <w:lang w:val="it-IT" w:eastAsia="en-US" w:bidi="ar-SA"/>
      </w:rPr>
    </w:lvl>
    <w:lvl w:ilvl="8" w:tplc="62F6DA20">
      <w:numFmt w:val="bullet"/>
      <w:lvlText w:val="•"/>
      <w:lvlJc w:val="left"/>
      <w:pPr>
        <w:ind w:left="8057" w:hanging="356"/>
      </w:pPr>
      <w:rPr>
        <w:rFonts w:hint="default"/>
        <w:lang w:val="it-IT" w:eastAsia="en-US" w:bidi="ar-SA"/>
      </w:rPr>
    </w:lvl>
  </w:abstractNum>
  <w:abstractNum w:abstractNumId="14" w15:restartNumberingAfterBreak="0">
    <w:nsid w:val="250A3175"/>
    <w:multiLevelType w:val="hybridMultilevel"/>
    <w:tmpl w:val="4A8C423C"/>
    <w:lvl w:ilvl="0" w:tplc="724C2FF0">
      <w:numFmt w:val="bullet"/>
      <w:lvlText w:val=""/>
      <w:lvlJc w:val="left"/>
      <w:pPr>
        <w:ind w:left="833" w:hanging="360"/>
      </w:pPr>
      <w:rPr>
        <w:rFonts w:ascii="Symbol" w:eastAsia="Symbol" w:hAnsi="Symbol" w:cs="Symbol" w:hint="default"/>
        <w:w w:val="100"/>
        <w:sz w:val="24"/>
        <w:szCs w:val="24"/>
        <w:lang w:val="it-IT" w:eastAsia="en-US" w:bidi="ar-SA"/>
      </w:rPr>
    </w:lvl>
    <w:lvl w:ilvl="1" w:tplc="7274455C">
      <w:numFmt w:val="bullet"/>
      <w:lvlText w:val="•"/>
      <w:lvlJc w:val="left"/>
      <w:pPr>
        <w:ind w:left="1742" w:hanging="360"/>
      </w:pPr>
      <w:rPr>
        <w:rFonts w:hint="default"/>
        <w:lang w:val="it-IT" w:eastAsia="en-US" w:bidi="ar-SA"/>
      </w:rPr>
    </w:lvl>
    <w:lvl w:ilvl="2" w:tplc="2C4CDF86">
      <w:numFmt w:val="bullet"/>
      <w:lvlText w:val="•"/>
      <w:lvlJc w:val="left"/>
      <w:pPr>
        <w:ind w:left="2645" w:hanging="360"/>
      </w:pPr>
      <w:rPr>
        <w:rFonts w:hint="default"/>
        <w:lang w:val="it-IT" w:eastAsia="en-US" w:bidi="ar-SA"/>
      </w:rPr>
    </w:lvl>
    <w:lvl w:ilvl="3" w:tplc="CD6E8DD6">
      <w:numFmt w:val="bullet"/>
      <w:lvlText w:val="•"/>
      <w:lvlJc w:val="left"/>
      <w:pPr>
        <w:ind w:left="3547" w:hanging="360"/>
      </w:pPr>
      <w:rPr>
        <w:rFonts w:hint="default"/>
        <w:lang w:val="it-IT" w:eastAsia="en-US" w:bidi="ar-SA"/>
      </w:rPr>
    </w:lvl>
    <w:lvl w:ilvl="4" w:tplc="B8B8F51A">
      <w:numFmt w:val="bullet"/>
      <w:lvlText w:val="•"/>
      <w:lvlJc w:val="left"/>
      <w:pPr>
        <w:ind w:left="4450" w:hanging="360"/>
      </w:pPr>
      <w:rPr>
        <w:rFonts w:hint="default"/>
        <w:lang w:val="it-IT" w:eastAsia="en-US" w:bidi="ar-SA"/>
      </w:rPr>
    </w:lvl>
    <w:lvl w:ilvl="5" w:tplc="91A01B2E">
      <w:numFmt w:val="bullet"/>
      <w:lvlText w:val="•"/>
      <w:lvlJc w:val="left"/>
      <w:pPr>
        <w:ind w:left="5353" w:hanging="360"/>
      </w:pPr>
      <w:rPr>
        <w:rFonts w:hint="default"/>
        <w:lang w:val="it-IT" w:eastAsia="en-US" w:bidi="ar-SA"/>
      </w:rPr>
    </w:lvl>
    <w:lvl w:ilvl="6" w:tplc="03009266">
      <w:numFmt w:val="bullet"/>
      <w:lvlText w:val="•"/>
      <w:lvlJc w:val="left"/>
      <w:pPr>
        <w:ind w:left="6255" w:hanging="360"/>
      </w:pPr>
      <w:rPr>
        <w:rFonts w:hint="default"/>
        <w:lang w:val="it-IT" w:eastAsia="en-US" w:bidi="ar-SA"/>
      </w:rPr>
    </w:lvl>
    <w:lvl w:ilvl="7" w:tplc="DB3E5792">
      <w:numFmt w:val="bullet"/>
      <w:lvlText w:val="•"/>
      <w:lvlJc w:val="left"/>
      <w:pPr>
        <w:ind w:left="7158" w:hanging="360"/>
      </w:pPr>
      <w:rPr>
        <w:rFonts w:hint="default"/>
        <w:lang w:val="it-IT" w:eastAsia="en-US" w:bidi="ar-SA"/>
      </w:rPr>
    </w:lvl>
    <w:lvl w:ilvl="8" w:tplc="CF64E328">
      <w:numFmt w:val="bullet"/>
      <w:lvlText w:val="•"/>
      <w:lvlJc w:val="left"/>
      <w:pPr>
        <w:ind w:left="8061" w:hanging="360"/>
      </w:pPr>
      <w:rPr>
        <w:rFonts w:hint="default"/>
        <w:lang w:val="it-IT" w:eastAsia="en-US" w:bidi="ar-SA"/>
      </w:rPr>
    </w:lvl>
  </w:abstractNum>
  <w:abstractNum w:abstractNumId="15" w15:restartNumberingAfterBreak="0">
    <w:nsid w:val="271B6BDC"/>
    <w:multiLevelType w:val="hybridMultilevel"/>
    <w:tmpl w:val="FBA6C20C"/>
    <w:lvl w:ilvl="0" w:tplc="F9942D2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6011EE"/>
    <w:multiLevelType w:val="hybridMultilevel"/>
    <w:tmpl w:val="1F22A6DA"/>
    <w:lvl w:ilvl="0" w:tplc="F9C23FFE">
      <w:numFmt w:val="bullet"/>
      <w:lvlText w:val="-"/>
      <w:lvlJc w:val="left"/>
      <w:pPr>
        <w:ind w:left="720" w:hanging="360"/>
      </w:pPr>
      <w:rPr>
        <w:rFonts w:ascii="Times New Roman" w:eastAsia="Times New Roman" w:hAnsi="Times New Roman" w:cs="Times New Roman" w:hint="default"/>
        <w:w w:val="99"/>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CA716E"/>
    <w:multiLevelType w:val="multilevel"/>
    <w:tmpl w:val="8C30AB74"/>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FAD3AF0"/>
    <w:multiLevelType w:val="hybridMultilevel"/>
    <w:tmpl w:val="F2E25F40"/>
    <w:lvl w:ilvl="0" w:tplc="47862D64">
      <w:start w:val="3"/>
      <w:numFmt w:val="bullet"/>
      <w:lvlText w:val="-"/>
      <w:lvlJc w:val="left"/>
      <w:pPr>
        <w:ind w:left="720" w:hanging="360"/>
      </w:pPr>
      <w:rPr>
        <w:rFonts w:ascii="Corbel" w:eastAsiaTheme="minorHAnsi" w:hAnsi="Corbe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2842F0"/>
    <w:multiLevelType w:val="hybridMultilevel"/>
    <w:tmpl w:val="CD746F06"/>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0" w15:restartNumberingAfterBreak="0">
    <w:nsid w:val="365A5DA5"/>
    <w:multiLevelType w:val="hybridMultilevel"/>
    <w:tmpl w:val="848E9B0C"/>
    <w:lvl w:ilvl="0" w:tplc="976A531E">
      <w:start w:val="1"/>
      <w:numFmt w:val="lowerLetter"/>
      <w:lvlText w:val="%1."/>
      <w:lvlJc w:val="left"/>
      <w:pPr>
        <w:ind w:left="821" w:hanging="360"/>
      </w:pPr>
      <w:rPr>
        <w:rFonts w:ascii="Times New Roman" w:eastAsia="Times New Roman" w:hAnsi="Times New Roman" w:cs="Times New Roman" w:hint="default"/>
        <w:spacing w:val="-1"/>
        <w:w w:val="100"/>
        <w:sz w:val="24"/>
        <w:szCs w:val="24"/>
        <w:lang w:val="it-IT" w:eastAsia="en-US" w:bidi="ar-SA"/>
      </w:rPr>
    </w:lvl>
    <w:lvl w:ilvl="1" w:tplc="0E0AF76A">
      <w:numFmt w:val="bullet"/>
      <w:lvlText w:val="•"/>
      <w:lvlJc w:val="left"/>
      <w:pPr>
        <w:ind w:left="1724" w:hanging="360"/>
      </w:pPr>
      <w:rPr>
        <w:rFonts w:hint="default"/>
        <w:lang w:val="it-IT" w:eastAsia="en-US" w:bidi="ar-SA"/>
      </w:rPr>
    </w:lvl>
    <w:lvl w:ilvl="2" w:tplc="2A50AE82">
      <w:numFmt w:val="bullet"/>
      <w:lvlText w:val="•"/>
      <w:lvlJc w:val="left"/>
      <w:pPr>
        <w:ind w:left="2629" w:hanging="360"/>
      </w:pPr>
      <w:rPr>
        <w:rFonts w:hint="default"/>
        <w:lang w:val="it-IT" w:eastAsia="en-US" w:bidi="ar-SA"/>
      </w:rPr>
    </w:lvl>
    <w:lvl w:ilvl="3" w:tplc="58A40F06">
      <w:numFmt w:val="bullet"/>
      <w:lvlText w:val="•"/>
      <w:lvlJc w:val="left"/>
      <w:pPr>
        <w:ind w:left="3533" w:hanging="360"/>
      </w:pPr>
      <w:rPr>
        <w:rFonts w:hint="default"/>
        <w:lang w:val="it-IT" w:eastAsia="en-US" w:bidi="ar-SA"/>
      </w:rPr>
    </w:lvl>
    <w:lvl w:ilvl="4" w:tplc="AEE04DE8">
      <w:numFmt w:val="bullet"/>
      <w:lvlText w:val="•"/>
      <w:lvlJc w:val="left"/>
      <w:pPr>
        <w:ind w:left="4438" w:hanging="360"/>
      </w:pPr>
      <w:rPr>
        <w:rFonts w:hint="default"/>
        <w:lang w:val="it-IT" w:eastAsia="en-US" w:bidi="ar-SA"/>
      </w:rPr>
    </w:lvl>
    <w:lvl w:ilvl="5" w:tplc="405C8CF4">
      <w:numFmt w:val="bullet"/>
      <w:lvlText w:val="•"/>
      <w:lvlJc w:val="left"/>
      <w:pPr>
        <w:ind w:left="5343" w:hanging="360"/>
      </w:pPr>
      <w:rPr>
        <w:rFonts w:hint="default"/>
        <w:lang w:val="it-IT" w:eastAsia="en-US" w:bidi="ar-SA"/>
      </w:rPr>
    </w:lvl>
    <w:lvl w:ilvl="6" w:tplc="16E6DE4E">
      <w:numFmt w:val="bullet"/>
      <w:lvlText w:val="•"/>
      <w:lvlJc w:val="left"/>
      <w:pPr>
        <w:ind w:left="6247" w:hanging="360"/>
      </w:pPr>
      <w:rPr>
        <w:rFonts w:hint="default"/>
        <w:lang w:val="it-IT" w:eastAsia="en-US" w:bidi="ar-SA"/>
      </w:rPr>
    </w:lvl>
    <w:lvl w:ilvl="7" w:tplc="D9285710">
      <w:numFmt w:val="bullet"/>
      <w:lvlText w:val="•"/>
      <w:lvlJc w:val="left"/>
      <w:pPr>
        <w:ind w:left="7152" w:hanging="360"/>
      </w:pPr>
      <w:rPr>
        <w:rFonts w:hint="default"/>
        <w:lang w:val="it-IT" w:eastAsia="en-US" w:bidi="ar-SA"/>
      </w:rPr>
    </w:lvl>
    <w:lvl w:ilvl="8" w:tplc="817AAF84">
      <w:numFmt w:val="bullet"/>
      <w:lvlText w:val="•"/>
      <w:lvlJc w:val="left"/>
      <w:pPr>
        <w:ind w:left="8057" w:hanging="360"/>
      </w:pPr>
      <w:rPr>
        <w:rFonts w:hint="default"/>
        <w:lang w:val="it-IT" w:eastAsia="en-US" w:bidi="ar-SA"/>
      </w:rPr>
    </w:lvl>
  </w:abstractNum>
  <w:abstractNum w:abstractNumId="21" w15:restartNumberingAfterBreak="0">
    <w:nsid w:val="3ADE199A"/>
    <w:multiLevelType w:val="hybridMultilevel"/>
    <w:tmpl w:val="B212E8DE"/>
    <w:lvl w:ilvl="0" w:tplc="46CC8A24">
      <w:start w:val="1"/>
      <w:numFmt w:val="bullet"/>
      <w:lvlText w:val=""/>
      <w:lvlJc w:val="left"/>
      <w:pPr>
        <w:ind w:left="720" w:hanging="360"/>
      </w:pPr>
      <w:rPr>
        <w:rFonts w:ascii="Symbol" w:hAnsi="Symbol"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4C6CC0"/>
    <w:multiLevelType w:val="hybridMultilevel"/>
    <w:tmpl w:val="80606ED8"/>
    <w:lvl w:ilvl="0" w:tplc="F530F29C">
      <w:start w:val="1"/>
      <w:numFmt w:val="lowerLetter"/>
      <w:lvlText w:val="%1."/>
      <w:lvlJc w:val="left"/>
      <w:pPr>
        <w:ind w:left="962" w:hanging="358"/>
      </w:pPr>
      <w:rPr>
        <w:rFonts w:ascii="Times New Roman" w:eastAsia="Times New Roman" w:hAnsi="Times New Roman" w:cs="Times New Roman" w:hint="default"/>
        <w:spacing w:val="-1"/>
        <w:w w:val="100"/>
        <w:sz w:val="24"/>
        <w:szCs w:val="24"/>
        <w:lang w:val="it-IT" w:eastAsia="en-US" w:bidi="ar-SA"/>
      </w:rPr>
    </w:lvl>
    <w:lvl w:ilvl="1" w:tplc="F1D4EC32">
      <w:numFmt w:val="bullet"/>
      <w:lvlText w:val=""/>
      <w:lvlJc w:val="left"/>
      <w:pPr>
        <w:ind w:left="1541" w:hanging="356"/>
      </w:pPr>
      <w:rPr>
        <w:rFonts w:ascii="Wingdings" w:eastAsia="Wingdings" w:hAnsi="Wingdings" w:cs="Wingdings" w:hint="default"/>
        <w:w w:val="100"/>
        <w:sz w:val="24"/>
        <w:szCs w:val="24"/>
        <w:lang w:val="it-IT" w:eastAsia="en-US" w:bidi="ar-SA"/>
      </w:rPr>
    </w:lvl>
    <w:lvl w:ilvl="2" w:tplc="F5403792">
      <w:numFmt w:val="bullet"/>
      <w:lvlText w:val="o"/>
      <w:lvlJc w:val="left"/>
      <w:pPr>
        <w:ind w:left="2261" w:hanging="360"/>
      </w:pPr>
      <w:rPr>
        <w:rFonts w:ascii="Courier New" w:eastAsia="Courier New" w:hAnsi="Courier New" w:cs="Courier New" w:hint="default"/>
        <w:w w:val="100"/>
        <w:sz w:val="24"/>
        <w:szCs w:val="24"/>
        <w:lang w:val="it-IT" w:eastAsia="en-US" w:bidi="ar-SA"/>
      </w:rPr>
    </w:lvl>
    <w:lvl w:ilvl="3" w:tplc="4078A0F4">
      <w:numFmt w:val="bullet"/>
      <w:lvlText w:val="•"/>
      <w:lvlJc w:val="left"/>
      <w:pPr>
        <w:ind w:left="3210" w:hanging="360"/>
      </w:pPr>
      <w:rPr>
        <w:rFonts w:hint="default"/>
        <w:lang w:val="it-IT" w:eastAsia="en-US" w:bidi="ar-SA"/>
      </w:rPr>
    </w:lvl>
    <w:lvl w:ilvl="4" w:tplc="186A0FE2">
      <w:numFmt w:val="bullet"/>
      <w:lvlText w:val="•"/>
      <w:lvlJc w:val="left"/>
      <w:pPr>
        <w:ind w:left="4161" w:hanging="360"/>
      </w:pPr>
      <w:rPr>
        <w:rFonts w:hint="default"/>
        <w:lang w:val="it-IT" w:eastAsia="en-US" w:bidi="ar-SA"/>
      </w:rPr>
    </w:lvl>
    <w:lvl w:ilvl="5" w:tplc="9F143AB2">
      <w:numFmt w:val="bullet"/>
      <w:lvlText w:val="•"/>
      <w:lvlJc w:val="left"/>
      <w:pPr>
        <w:ind w:left="5112" w:hanging="360"/>
      </w:pPr>
      <w:rPr>
        <w:rFonts w:hint="default"/>
        <w:lang w:val="it-IT" w:eastAsia="en-US" w:bidi="ar-SA"/>
      </w:rPr>
    </w:lvl>
    <w:lvl w:ilvl="6" w:tplc="530C82F6">
      <w:numFmt w:val="bullet"/>
      <w:lvlText w:val="•"/>
      <w:lvlJc w:val="left"/>
      <w:pPr>
        <w:ind w:left="6063" w:hanging="360"/>
      </w:pPr>
      <w:rPr>
        <w:rFonts w:hint="default"/>
        <w:lang w:val="it-IT" w:eastAsia="en-US" w:bidi="ar-SA"/>
      </w:rPr>
    </w:lvl>
    <w:lvl w:ilvl="7" w:tplc="89EA75A6">
      <w:numFmt w:val="bullet"/>
      <w:lvlText w:val="•"/>
      <w:lvlJc w:val="left"/>
      <w:pPr>
        <w:ind w:left="7014" w:hanging="360"/>
      </w:pPr>
      <w:rPr>
        <w:rFonts w:hint="default"/>
        <w:lang w:val="it-IT" w:eastAsia="en-US" w:bidi="ar-SA"/>
      </w:rPr>
    </w:lvl>
    <w:lvl w:ilvl="8" w:tplc="BAEA3692">
      <w:numFmt w:val="bullet"/>
      <w:lvlText w:val="•"/>
      <w:lvlJc w:val="left"/>
      <w:pPr>
        <w:ind w:left="7964" w:hanging="360"/>
      </w:pPr>
      <w:rPr>
        <w:rFonts w:hint="default"/>
        <w:lang w:val="it-IT" w:eastAsia="en-US" w:bidi="ar-SA"/>
      </w:rPr>
    </w:lvl>
  </w:abstractNum>
  <w:abstractNum w:abstractNumId="23" w15:restartNumberingAfterBreak="0">
    <w:nsid w:val="4772233A"/>
    <w:multiLevelType w:val="hybridMultilevel"/>
    <w:tmpl w:val="A7DAEB9C"/>
    <w:lvl w:ilvl="0" w:tplc="0CDA5A04">
      <w:start w:val="1"/>
      <w:numFmt w:val="bullet"/>
      <w:lvlText w:val="-"/>
      <w:lvlJc w:val="left"/>
      <w:pPr>
        <w:ind w:left="472" w:hanging="360"/>
      </w:pPr>
      <w:rPr>
        <w:rFonts w:ascii="Calibri" w:eastAsia="Times New Roman" w:hAnsi="Calibri" w:cs="Calibri" w:hint="default"/>
      </w:rPr>
    </w:lvl>
    <w:lvl w:ilvl="1" w:tplc="20000003" w:tentative="1">
      <w:start w:val="1"/>
      <w:numFmt w:val="bullet"/>
      <w:lvlText w:val="o"/>
      <w:lvlJc w:val="left"/>
      <w:pPr>
        <w:ind w:left="1192" w:hanging="360"/>
      </w:pPr>
      <w:rPr>
        <w:rFonts w:ascii="Courier New" w:hAnsi="Courier New" w:cs="Courier New" w:hint="default"/>
      </w:rPr>
    </w:lvl>
    <w:lvl w:ilvl="2" w:tplc="20000005" w:tentative="1">
      <w:start w:val="1"/>
      <w:numFmt w:val="bullet"/>
      <w:lvlText w:val=""/>
      <w:lvlJc w:val="left"/>
      <w:pPr>
        <w:ind w:left="1912" w:hanging="360"/>
      </w:pPr>
      <w:rPr>
        <w:rFonts w:ascii="Wingdings" w:hAnsi="Wingdings" w:hint="default"/>
      </w:rPr>
    </w:lvl>
    <w:lvl w:ilvl="3" w:tplc="20000001" w:tentative="1">
      <w:start w:val="1"/>
      <w:numFmt w:val="bullet"/>
      <w:lvlText w:val=""/>
      <w:lvlJc w:val="left"/>
      <w:pPr>
        <w:ind w:left="2632" w:hanging="360"/>
      </w:pPr>
      <w:rPr>
        <w:rFonts w:ascii="Symbol" w:hAnsi="Symbol" w:hint="default"/>
      </w:rPr>
    </w:lvl>
    <w:lvl w:ilvl="4" w:tplc="20000003" w:tentative="1">
      <w:start w:val="1"/>
      <w:numFmt w:val="bullet"/>
      <w:lvlText w:val="o"/>
      <w:lvlJc w:val="left"/>
      <w:pPr>
        <w:ind w:left="3352" w:hanging="360"/>
      </w:pPr>
      <w:rPr>
        <w:rFonts w:ascii="Courier New" w:hAnsi="Courier New" w:cs="Courier New" w:hint="default"/>
      </w:rPr>
    </w:lvl>
    <w:lvl w:ilvl="5" w:tplc="20000005" w:tentative="1">
      <w:start w:val="1"/>
      <w:numFmt w:val="bullet"/>
      <w:lvlText w:val=""/>
      <w:lvlJc w:val="left"/>
      <w:pPr>
        <w:ind w:left="4072" w:hanging="360"/>
      </w:pPr>
      <w:rPr>
        <w:rFonts w:ascii="Wingdings" w:hAnsi="Wingdings" w:hint="default"/>
      </w:rPr>
    </w:lvl>
    <w:lvl w:ilvl="6" w:tplc="20000001" w:tentative="1">
      <w:start w:val="1"/>
      <w:numFmt w:val="bullet"/>
      <w:lvlText w:val=""/>
      <w:lvlJc w:val="left"/>
      <w:pPr>
        <w:ind w:left="4792" w:hanging="360"/>
      </w:pPr>
      <w:rPr>
        <w:rFonts w:ascii="Symbol" w:hAnsi="Symbol" w:hint="default"/>
      </w:rPr>
    </w:lvl>
    <w:lvl w:ilvl="7" w:tplc="20000003" w:tentative="1">
      <w:start w:val="1"/>
      <w:numFmt w:val="bullet"/>
      <w:lvlText w:val="o"/>
      <w:lvlJc w:val="left"/>
      <w:pPr>
        <w:ind w:left="5512" w:hanging="360"/>
      </w:pPr>
      <w:rPr>
        <w:rFonts w:ascii="Courier New" w:hAnsi="Courier New" w:cs="Courier New" w:hint="default"/>
      </w:rPr>
    </w:lvl>
    <w:lvl w:ilvl="8" w:tplc="20000005" w:tentative="1">
      <w:start w:val="1"/>
      <w:numFmt w:val="bullet"/>
      <w:lvlText w:val=""/>
      <w:lvlJc w:val="left"/>
      <w:pPr>
        <w:ind w:left="6232" w:hanging="360"/>
      </w:pPr>
      <w:rPr>
        <w:rFonts w:ascii="Wingdings" w:hAnsi="Wingdings" w:hint="default"/>
      </w:rPr>
    </w:lvl>
  </w:abstractNum>
  <w:abstractNum w:abstractNumId="24" w15:restartNumberingAfterBreak="0">
    <w:nsid w:val="494364DA"/>
    <w:multiLevelType w:val="hybridMultilevel"/>
    <w:tmpl w:val="F2E25F40"/>
    <w:lvl w:ilvl="0" w:tplc="47862D64">
      <w:start w:val="3"/>
      <w:numFmt w:val="bullet"/>
      <w:lvlText w:val="-"/>
      <w:lvlJc w:val="left"/>
      <w:pPr>
        <w:ind w:left="720" w:hanging="360"/>
      </w:pPr>
      <w:rPr>
        <w:rFonts w:ascii="Corbel" w:eastAsiaTheme="minorHAnsi" w:hAnsi="Corbe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D0B0760"/>
    <w:multiLevelType w:val="hybridMultilevel"/>
    <w:tmpl w:val="26CB80B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E4F0159"/>
    <w:multiLevelType w:val="hybridMultilevel"/>
    <w:tmpl w:val="ACC8FD58"/>
    <w:lvl w:ilvl="0" w:tplc="0CDA5A04">
      <w:start w:val="1"/>
      <w:numFmt w:val="bullet"/>
      <w:lvlText w:val="-"/>
      <w:lvlJc w:val="left"/>
      <w:pPr>
        <w:ind w:left="472" w:hanging="360"/>
      </w:pPr>
      <w:rPr>
        <w:rFonts w:ascii="Calibri" w:eastAsia="Times New Roman"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2467BD1"/>
    <w:multiLevelType w:val="multilevel"/>
    <w:tmpl w:val="C7C6A59E"/>
    <w:lvl w:ilvl="0">
      <w:start w:val="5"/>
      <w:numFmt w:val="decimal"/>
      <w:lvlText w:val="%1"/>
      <w:lvlJc w:val="left"/>
      <w:pPr>
        <w:ind w:left="833" w:hanging="721"/>
      </w:pPr>
      <w:rPr>
        <w:rFonts w:hint="default"/>
        <w:lang w:val="it-IT" w:eastAsia="en-US" w:bidi="ar-SA"/>
      </w:rPr>
    </w:lvl>
    <w:lvl w:ilvl="1">
      <w:start w:val="1"/>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28" w15:restartNumberingAfterBreak="0">
    <w:nsid w:val="582B2570"/>
    <w:multiLevelType w:val="hybridMultilevel"/>
    <w:tmpl w:val="F3747412"/>
    <w:lvl w:ilvl="0" w:tplc="46CC8A24">
      <w:start w:val="1"/>
      <w:numFmt w:val="bullet"/>
      <w:lvlText w:val=""/>
      <w:lvlJc w:val="left"/>
      <w:pPr>
        <w:ind w:left="720" w:hanging="360"/>
      </w:pPr>
      <w:rPr>
        <w:rFonts w:ascii="Symbol" w:hAnsi="Symbol"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DE41B7"/>
    <w:multiLevelType w:val="hybridMultilevel"/>
    <w:tmpl w:val="1D32584C"/>
    <w:lvl w:ilvl="0" w:tplc="8D325B96">
      <w:numFmt w:val="bullet"/>
      <w:lvlText w:val="-"/>
      <w:lvlJc w:val="left"/>
      <w:pPr>
        <w:ind w:left="720" w:hanging="360"/>
      </w:pPr>
      <w:rPr>
        <w:rFonts w:ascii="Lato" w:eastAsiaTheme="minorHAnsi" w:hAnsi="Lato"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2441D7B"/>
    <w:multiLevelType w:val="multilevel"/>
    <w:tmpl w:val="666E1E36"/>
    <w:lvl w:ilvl="0">
      <w:start w:val="5"/>
      <w:numFmt w:val="decimal"/>
      <w:lvlText w:val="%1"/>
      <w:lvlJc w:val="left"/>
      <w:pPr>
        <w:ind w:left="833" w:hanging="721"/>
      </w:pPr>
      <w:rPr>
        <w:rFonts w:hint="default"/>
        <w:lang w:val="it-IT" w:eastAsia="en-US" w:bidi="ar-SA"/>
      </w:rPr>
    </w:lvl>
    <w:lvl w:ilvl="1">
      <w:start w:val="4"/>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31" w15:restartNumberingAfterBreak="0">
    <w:nsid w:val="62D723B8"/>
    <w:multiLevelType w:val="hybridMultilevel"/>
    <w:tmpl w:val="FBB4AE12"/>
    <w:lvl w:ilvl="0" w:tplc="46CC8A24">
      <w:start w:val="1"/>
      <w:numFmt w:val="bullet"/>
      <w:lvlText w:val=""/>
      <w:lvlJc w:val="left"/>
      <w:pPr>
        <w:ind w:left="832" w:hanging="360"/>
      </w:pPr>
      <w:rPr>
        <w:rFonts w:ascii="Symbol" w:hAnsi="Symbol" w:hint="default"/>
        <w:strike w:val="0"/>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32" w15:restartNumberingAfterBreak="0">
    <w:nsid w:val="632C505B"/>
    <w:multiLevelType w:val="multilevel"/>
    <w:tmpl w:val="E62A7D78"/>
    <w:lvl w:ilvl="0">
      <w:start w:val="5"/>
      <w:numFmt w:val="decimal"/>
      <w:lvlText w:val="%1"/>
      <w:lvlJc w:val="left"/>
      <w:pPr>
        <w:ind w:left="893" w:hanging="781"/>
      </w:pPr>
      <w:rPr>
        <w:rFonts w:hint="default"/>
        <w:lang w:val="it-IT" w:eastAsia="en-US" w:bidi="ar-SA"/>
      </w:rPr>
    </w:lvl>
    <w:lvl w:ilvl="1">
      <w:start w:val="2"/>
      <w:numFmt w:val="decimal"/>
      <w:lvlText w:val="%1.%2"/>
      <w:lvlJc w:val="left"/>
      <w:pPr>
        <w:ind w:left="893" w:hanging="781"/>
      </w:pPr>
      <w:rPr>
        <w:rFonts w:hint="default"/>
        <w:lang w:val="it-IT" w:eastAsia="en-US" w:bidi="ar-SA"/>
      </w:rPr>
    </w:lvl>
    <w:lvl w:ilvl="2">
      <w:start w:val="1"/>
      <w:numFmt w:val="decimal"/>
      <w:lvlText w:val="%1.%2.%3"/>
      <w:lvlJc w:val="left"/>
      <w:pPr>
        <w:ind w:left="893" w:hanging="781"/>
      </w:pPr>
      <w:rPr>
        <w:rFonts w:ascii="Times New Roman" w:eastAsia="Times New Roman" w:hAnsi="Times New Roman" w:cs="Times New Roman" w:hint="default"/>
        <w:b/>
        <w:bCs/>
        <w:i/>
        <w:iCs/>
        <w:w w:val="100"/>
        <w:position w:val="2"/>
        <w:sz w:val="24"/>
        <w:szCs w:val="24"/>
        <w:lang w:val="it-IT" w:eastAsia="en-US" w:bidi="ar-SA"/>
      </w:rPr>
    </w:lvl>
    <w:lvl w:ilvl="3">
      <w:numFmt w:val="bullet"/>
      <w:lvlText w:val="•"/>
      <w:lvlJc w:val="left"/>
      <w:pPr>
        <w:ind w:left="3589" w:hanging="781"/>
      </w:pPr>
      <w:rPr>
        <w:rFonts w:hint="default"/>
        <w:lang w:val="it-IT" w:eastAsia="en-US" w:bidi="ar-SA"/>
      </w:rPr>
    </w:lvl>
    <w:lvl w:ilvl="4">
      <w:numFmt w:val="bullet"/>
      <w:lvlText w:val="•"/>
      <w:lvlJc w:val="left"/>
      <w:pPr>
        <w:ind w:left="4486" w:hanging="781"/>
      </w:pPr>
      <w:rPr>
        <w:rFonts w:hint="default"/>
        <w:lang w:val="it-IT" w:eastAsia="en-US" w:bidi="ar-SA"/>
      </w:rPr>
    </w:lvl>
    <w:lvl w:ilvl="5">
      <w:numFmt w:val="bullet"/>
      <w:lvlText w:val="•"/>
      <w:lvlJc w:val="left"/>
      <w:pPr>
        <w:ind w:left="5383" w:hanging="781"/>
      </w:pPr>
      <w:rPr>
        <w:rFonts w:hint="default"/>
        <w:lang w:val="it-IT" w:eastAsia="en-US" w:bidi="ar-SA"/>
      </w:rPr>
    </w:lvl>
    <w:lvl w:ilvl="6">
      <w:numFmt w:val="bullet"/>
      <w:lvlText w:val="•"/>
      <w:lvlJc w:val="left"/>
      <w:pPr>
        <w:ind w:left="6279" w:hanging="781"/>
      </w:pPr>
      <w:rPr>
        <w:rFonts w:hint="default"/>
        <w:lang w:val="it-IT" w:eastAsia="en-US" w:bidi="ar-SA"/>
      </w:rPr>
    </w:lvl>
    <w:lvl w:ilvl="7">
      <w:numFmt w:val="bullet"/>
      <w:lvlText w:val="•"/>
      <w:lvlJc w:val="left"/>
      <w:pPr>
        <w:ind w:left="7176" w:hanging="781"/>
      </w:pPr>
      <w:rPr>
        <w:rFonts w:hint="default"/>
        <w:lang w:val="it-IT" w:eastAsia="en-US" w:bidi="ar-SA"/>
      </w:rPr>
    </w:lvl>
    <w:lvl w:ilvl="8">
      <w:numFmt w:val="bullet"/>
      <w:lvlText w:val="•"/>
      <w:lvlJc w:val="left"/>
      <w:pPr>
        <w:ind w:left="8073" w:hanging="781"/>
      </w:pPr>
      <w:rPr>
        <w:rFonts w:hint="default"/>
        <w:lang w:val="it-IT" w:eastAsia="en-US" w:bidi="ar-SA"/>
      </w:rPr>
    </w:lvl>
  </w:abstractNum>
  <w:abstractNum w:abstractNumId="33" w15:restartNumberingAfterBreak="0">
    <w:nsid w:val="66481E8A"/>
    <w:multiLevelType w:val="hybridMultilevel"/>
    <w:tmpl w:val="758A8BA0"/>
    <w:lvl w:ilvl="0" w:tplc="1E3E75EE">
      <w:start w:val="1"/>
      <w:numFmt w:val="lowerLetter"/>
      <w:lvlText w:val="%1)"/>
      <w:lvlJc w:val="left"/>
      <w:pPr>
        <w:ind w:left="318" w:hanging="206"/>
      </w:pPr>
      <w:rPr>
        <w:rFonts w:ascii="Times New Roman" w:eastAsia="Times New Roman" w:hAnsi="Times New Roman" w:cs="Times New Roman" w:hint="default"/>
        <w:w w:val="99"/>
        <w:sz w:val="20"/>
        <w:szCs w:val="20"/>
        <w:lang w:val="it-IT" w:eastAsia="en-US" w:bidi="ar-SA"/>
      </w:rPr>
    </w:lvl>
    <w:lvl w:ilvl="1" w:tplc="9184DF8A">
      <w:numFmt w:val="bullet"/>
      <w:lvlText w:val="•"/>
      <w:lvlJc w:val="left"/>
      <w:pPr>
        <w:ind w:left="1274" w:hanging="206"/>
      </w:pPr>
      <w:rPr>
        <w:rFonts w:hint="default"/>
        <w:lang w:val="it-IT" w:eastAsia="en-US" w:bidi="ar-SA"/>
      </w:rPr>
    </w:lvl>
    <w:lvl w:ilvl="2" w:tplc="6F3EF582">
      <w:numFmt w:val="bullet"/>
      <w:lvlText w:val="•"/>
      <w:lvlJc w:val="left"/>
      <w:pPr>
        <w:ind w:left="2229" w:hanging="206"/>
      </w:pPr>
      <w:rPr>
        <w:rFonts w:hint="default"/>
        <w:lang w:val="it-IT" w:eastAsia="en-US" w:bidi="ar-SA"/>
      </w:rPr>
    </w:lvl>
    <w:lvl w:ilvl="3" w:tplc="121AD104">
      <w:numFmt w:val="bullet"/>
      <w:lvlText w:val="•"/>
      <w:lvlJc w:val="left"/>
      <w:pPr>
        <w:ind w:left="3183" w:hanging="206"/>
      </w:pPr>
      <w:rPr>
        <w:rFonts w:hint="default"/>
        <w:lang w:val="it-IT" w:eastAsia="en-US" w:bidi="ar-SA"/>
      </w:rPr>
    </w:lvl>
    <w:lvl w:ilvl="4" w:tplc="0BD43E84">
      <w:numFmt w:val="bullet"/>
      <w:lvlText w:val="•"/>
      <w:lvlJc w:val="left"/>
      <w:pPr>
        <w:ind w:left="4138" w:hanging="206"/>
      </w:pPr>
      <w:rPr>
        <w:rFonts w:hint="default"/>
        <w:lang w:val="it-IT" w:eastAsia="en-US" w:bidi="ar-SA"/>
      </w:rPr>
    </w:lvl>
    <w:lvl w:ilvl="5" w:tplc="AC4EA50E">
      <w:numFmt w:val="bullet"/>
      <w:lvlText w:val="•"/>
      <w:lvlJc w:val="left"/>
      <w:pPr>
        <w:ind w:left="5093" w:hanging="206"/>
      </w:pPr>
      <w:rPr>
        <w:rFonts w:hint="default"/>
        <w:lang w:val="it-IT" w:eastAsia="en-US" w:bidi="ar-SA"/>
      </w:rPr>
    </w:lvl>
    <w:lvl w:ilvl="6" w:tplc="72EC439A">
      <w:numFmt w:val="bullet"/>
      <w:lvlText w:val="•"/>
      <w:lvlJc w:val="left"/>
      <w:pPr>
        <w:ind w:left="6047" w:hanging="206"/>
      </w:pPr>
      <w:rPr>
        <w:rFonts w:hint="default"/>
        <w:lang w:val="it-IT" w:eastAsia="en-US" w:bidi="ar-SA"/>
      </w:rPr>
    </w:lvl>
    <w:lvl w:ilvl="7" w:tplc="F1F60C36">
      <w:numFmt w:val="bullet"/>
      <w:lvlText w:val="•"/>
      <w:lvlJc w:val="left"/>
      <w:pPr>
        <w:ind w:left="7002" w:hanging="206"/>
      </w:pPr>
      <w:rPr>
        <w:rFonts w:hint="default"/>
        <w:lang w:val="it-IT" w:eastAsia="en-US" w:bidi="ar-SA"/>
      </w:rPr>
    </w:lvl>
    <w:lvl w:ilvl="8" w:tplc="CAC0B780">
      <w:numFmt w:val="bullet"/>
      <w:lvlText w:val="•"/>
      <w:lvlJc w:val="left"/>
      <w:pPr>
        <w:ind w:left="7957" w:hanging="206"/>
      </w:pPr>
      <w:rPr>
        <w:rFonts w:hint="default"/>
        <w:lang w:val="it-IT" w:eastAsia="en-US" w:bidi="ar-SA"/>
      </w:rPr>
    </w:lvl>
  </w:abstractNum>
  <w:abstractNum w:abstractNumId="34" w15:restartNumberingAfterBreak="0">
    <w:nsid w:val="672A0142"/>
    <w:multiLevelType w:val="hybridMultilevel"/>
    <w:tmpl w:val="BACC9A28"/>
    <w:lvl w:ilvl="0" w:tplc="8E327E86">
      <w:numFmt w:val="bullet"/>
      <w:lvlText w:val="-"/>
      <w:lvlJc w:val="left"/>
      <w:pPr>
        <w:ind w:left="833" w:hanging="360"/>
      </w:pPr>
      <w:rPr>
        <w:rFonts w:ascii="Times New Roman" w:eastAsia="Times New Roman" w:hAnsi="Times New Roman" w:cs="Times New Roman" w:hint="default"/>
        <w:w w:val="99"/>
        <w:sz w:val="20"/>
        <w:szCs w:val="20"/>
        <w:lang w:val="it-IT" w:eastAsia="en-US" w:bidi="ar-SA"/>
      </w:rPr>
    </w:lvl>
    <w:lvl w:ilvl="1" w:tplc="7214EB6A">
      <w:numFmt w:val="bullet"/>
      <w:lvlText w:val="•"/>
      <w:lvlJc w:val="left"/>
      <w:pPr>
        <w:ind w:left="1742" w:hanging="360"/>
      </w:pPr>
      <w:rPr>
        <w:rFonts w:hint="default"/>
        <w:lang w:val="it-IT" w:eastAsia="en-US" w:bidi="ar-SA"/>
      </w:rPr>
    </w:lvl>
    <w:lvl w:ilvl="2" w:tplc="FC6EA0C2">
      <w:numFmt w:val="bullet"/>
      <w:lvlText w:val="•"/>
      <w:lvlJc w:val="left"/>
      <w:pPr>
        <w:ind w:left="2645" w:hanging="360"/>
      </w:pPr>
      <w:rPr>
        <w:rFonts w:hint="default"/>
        <w:lang w:val="it-IT" w:eastAsia="en-US" w:bidi="ar-SA"/>
      </w:rPr>
    </w:lvl>
    <w:lvl w:ilvl="3" w:tplc="AB7432BE">
      <w:numFmt w:val="bullet"/>
      <w:lvlText w:val="•"/>
      <w:lvlJc w:val="left"/>
      <w:pPr>
        <w:ind w:left="3547" w:hanging="360"/>
      </w:pPr>
      <w:rPr>
        <w:rFonts w:hint="default"/>
        <w:lang w:val="it-IT" w:eastAsia="en-US" w:bidi="ar-SA"/>
      </w:rPr>
    </w:lvl>
    <w:lvl w:ilvl="4" w:tplc="17A0C86E">
      <w:numFmt w:val="bullet"/>
      <w:lvlText w:val="•"/>
      <w:lvlJc w:val="left"/>
      <w:pPr>
        <w:ind w:left="4450" w:hanging="360"/>
      </w:pPr>
      <w:rPr>
        <w:rFonts w:hint="default"/>
        <w:lang w:val="it-IT" w:eastAsia="en-US" w:bidi="ar-SA"/>
      </w:rPr>
    </w:lvl>
    <w:lvl w:ilvl="5" w:tplc="CEEE22D8">
      <w:numFmt w:val="bullet"/>
      <w:lvlText w:val="•"/>
      <w:lvlJc w:val="left"/>
      <w:pPr>
        <w:ind w:left="5353" w:hanging="360"/>
      </w:pPr>
      <w:rPr>
        <w:rFonts w:hint="default"/>
        <w:lang w:val="it-IT" w:eastAsia="en-US" w:bidi="ar-SA"/>
      </w:rPr>
    </w:lvl>
    <w:lvl w:ilvl="6" w:tplc="3C4827E6">
      <w:numFmt w:val="bullet"/>
      <w:lvlText w:val="•"/>
      <w:lvlJc w:val="left"/>
      <w:pPr>
        <w:ind w:left="6255" w:hanging="360"/>
      </w:pPr>
      <w:rPr>
        <w:rFonts w:hint="default"/>
        <w:lang w:val="it-IT" w:eastAsia="en-US" w:bidi="ar-SA"/>
      </w:rPr>
    </w:lvl>
    <w:lvl w:ilvl="7" w:tplc="1804B874">
      <w:numFmt w:val="bullet"/>
      <w:lvlText w:val="•"/>
      <w:lvlJc w:val="left"/>
      <w:pPr>
        <w:ind w:left="7158" w:hanging="360"/>
      </w:pPr>
      <w:rPr>
        <w:rFonts w:hint="default"/>
        <w:lang w:val="it-IT" w:eastAsia="en-US" w:bidi="ar-SA"/>
      </w:rPr>
    </w:lvl>
    <w:lvl w:ilvl="8" w:tplc="CB96F056">
      <w:numFmt w:val="bullet"/>
      <w:lvlText w:val="•"/>
      <w:lvlJc w:val="left"/>
      <w:pPr>
        <w:ind w:left="8061" w:hanging="360"/>
      </w:pPr>
      <w:rPr>
        <w:rFonts w:hint="default"/>
        <w:lang w:val="it-IT" w:eastAsia="en-US" w:bidi="ar-SA"/>
      </w:rPr>
    </w:lvl>
  </w:abstractNum>
  <w:abstractNum w:abstractNumId="35" w15:restartNumberingAfterBreak="0">
    <w:nsid w:val="67E62B75"/>
    <w:multiLevelType w:val="hybridMultilevel"/>
    <w:tmpl w:val="D8B4FDBC"/>
    <w:lvl w:ilvl="0" w:tplc="D3667F9C">
      <w:numFmt w:val="bullet"/>
      <w:lvlText w:val=""/>
      <w:lvlJc w:val="left"/>
      <w:pPr>
        <w:ind w:left="833" w:hanging="360"/>
      </w:pPr>
      <w:rPr>
        <w:rFonts w:ascii="Symbol" w:eastAsia="Symbol" w:hAnsi="Symbol" w:cs="Symbol" w:hint="default"/>
        <w:w w:val="100"/>
        <w:sz w:val="24"/>
        <w:szCs w:val="24"/>
        <w:lang w:val="it-IT" w:eastAsia="en-US" w:bidi="ar-SA"/>
      </w:rPr>
    </w:lvl>
    <w:lvl w:ilvl="1" w:tplc="2AE05038">
      <w:numFmt w:val="bullet"/>
      <w:lvlText w:val="•"/>
      <w:lvlJc w:val="left"/>
      <w:pPr>
        <w:ind w:left="1742" w:hanging="360"/>
      </w:pPr>
      <w:rPr>
        <w:rFonts w:hint="default"/>
        <w:lang w:val="it-IT" w:eastAsia="en-US" w:bidi="ar-SA"/>
      </w:rPr>
    </w:lvl>
    <w:lvl w:ilvl="2" w:tplc="F06C00D2">
      <w:numFmt w:val="bullet"/>
      <w:lvlText w:val="•"/>
      <w:lvlJc w:val="left"/>
      <w:pPr>
        <w:ind w:left="2645" w:hanging="360"/>
      </w:pPr>
      <w:rPr>
        <w:rFonts w:hint="default"/>
        <w:lang w:val="it-IT" w:eastAsia="en-US" w:bidi="ar-SA"/>
      </w:rPr>
    </w:lvl>
    <w:lvl w:ilvl="3" w:tplc="C7B26B28">
      <w:numFmt w:val="bullet"/>
      <w:lvlText w:val="•"/>
      <w:lvlJc w:val="left"/>
      <w:pPr>
        <w:ind w:left="3547" w:hanging="360"/>
      </w:pPr>
      <w:rPr>
        <w:rFonts w:hint="default"/>
        <w:lang w:val="it-IT" w:eastAsia="en-US" w:bidi="ar-SA"/>
      </w:rPr>
    </w:lvl>
    <w:lvl w:ilvl="4" w:tplc="72384170">
      <w:numFmt w:val="bullet"/>
      <w:lvlText w:val="•"/>
      <w:lvlJc w:val="left"/>
      <w:pPr>
        <w:ind w:left="4450" w:hanging="360"/>
      </w:pPr>
      <w:rPr>
        <w:rFonts w:hint="default"/>
        <w:lang w:val="it-IT" w:eastAsia="en-US" w:bidi="ar-SA"/>
      </w:rPr>
    </w:lvl>
    <w:lvl w:ilvl="5" w:tplc="DE2E18F4">
      <w:numFmt w:val="bullet"/>
      <w:lvlText w:val="•"/>
      <w:lvlJc w:val="left"/>
      <w:pPr>
        <w:ind w:left="5353" w:hanging="360"/>
      </w:pPr>
      <w:rPr>
        <w:rFonts w:hint="default"/>
        <w:lang w:val="it-IT" w:eastAsia="en-US" w:bidi="ar-SA"/>
      </w:rPr>
    </w:lvl>
    <w:lvl w:ilvl="6" w:tplc="88165196">
      <w:numFmt w:val="bullet"/>
      <w:lvlText w:val="•"/>
      <w:lvlJc w:val="left"/>
      <w:pPr>
        <w:ind w:left="6255" w:hanging="360"/>
      </w:pPr>
      <w:rPr>
        <w:rFonts w:hint="default"/>
        <w:lang w:val="it-IT" w:eastAsia="en-US" w:bidi="ar-SA"/>
      </w:rPr>
    </w:lvl>
    <w:lvl w:ilvl="7" w:tplc="438484FC">
      <w:numFmt w:val="bullet"/>
      <w:lvlText w:val="•"/>
      <w:lvlJc w:val="left"/>
      <w:pPr>
        <w:ind w:left="7158" w:hanging="360"/>
      </w:pPr>
      <w:rPr>
        <w:rFonts w:hint="default"/>
        <w:lang w:val="it-IT" w:eastAsia="en-US" w:bidi="ar-SA"/>
      </w:rPr>
    </w:lvl>
    <w:lvl w:ilvl="8" w:tplc="2B46A878">
      <w:numFmt w:val="bullet"/>
      <w:lvlText w:val="•"/>
      <w:lvlJc w:val="left"/>
      <w:pPr>
        <w:ind w:left="8061" w:hanging="360"/>
      </w:pPr>
      <w:rPr>
        <w:rFonts w:hint="default"/>
        <w:lang w:val="it-IT" w:eastAsia="en-US" w:bidi="ar-SA"/>
      </w:rPr>
    </w:lvl>
  </w:abstractNum>
  <w:abstractNum w:abstractNumId="36" w15:restartNumberingAfterBreak="0">
    <w:nsid w:val="680C5DAC"/>
    <w:multiLevelType w:val="hybridMultilevel"/>
    <w:tmpl w:val="B310E8CA"/>
    <w:lvl w:ilvl="0" w:tplc="1734865E">
      <w:numFmt w:val="bullet"/>
      <w:lvlText w:val=""/>
      <w:lvlJc w:val="left"/>
      <w:pPr>
        <w:ind w:left="833" w:hanging="360"/>
      </w:pPr>
      <w:rPr>
        <w:rFonts w:ascii="Symbol" w:eastAsia="Symbol" w:hAnsi="Symbol" w:cs="Symbol" w:hint="default"/>
        <w:w w:val="100"/>
        <w:sz w:val="24"/>
        <w:szCs w:val="24"/>
        <w:lang w:val="it-IT" w:eastAsia="en-US" w:bidi="ar-SA"/>
      </w:rPr>
    </w:lvl>
    <w:lvl w:ilvl="1" w:tplc="5204C6CE">
      <w:numFmt w:val="bullet"/>
      <w:lvlText w:val="-"/>
      <w:lvlJc w:val="left"/>
      <w:pPr>
        <w:ind w:left="1553" w:hanging="360"/>
      </w:pPr>
      <w:rPr>
        <w:rFonts w:ascii="Times New Roman" w:eastAsia="Times New Roman" w:hAnsi="Times New Roman" w:cs="Times New Roman" w:hint="default"/>
        <w:w w:val="99"/>
        <w:sz w:val="24"/>
        <w:szCs w:val="24"/>
        <w:lang w:val="it-IT" w:eastAsia="en-US" w:bidi="ar-SA"/>
      </w:rPr>
    </w:lvl>
    <w:lvl w:ilvl="2" w:tplc="5A46C04E">
      <w:numFmt w:val="bullet"/>
      <w:lvlText w:val="•"/>
      <w:lvlJc w:val="left"/>
      <w:pPr>
        <w:ind w:left="2482" w:hanging="360"/>
      </w:pPr>
      <w:rPr>
        <w:rFonts w:hint="default"/>
        <w:lang w:val="it-IT" w:eastAsia="en-US" w:bidi="ar-SA"/>
      </w:rPr>
    </w:lvl>
    <w:lvl w:ilvl="3" w:tplc="E35CCEF4">
      <w:numFmt w:val="bullet"/>
      <w:lvlText w:val="•"/>
      <w:lvlJc w:val="left"/>
      <w:pPr>
        <w:ind w:left="3405" w:hanging="360"/>
      </w:pPr>
      <w:rPr>
        <w:rFonts w:hint="default"/>
        <w:lang w:val="it-IT" w:eastAsia="en-US" w:bidi="ar-SA"/>
      </w:rPr>
    </w:lvl>
    <w:lvl w:ilvl="4" w:tplc="F7CE1E78">
      <w:numFmt w:val="bullet"/>
      <w:lvlText w:val="•"/>
      <w:lvlJc w:val="left"/>
      <w:pPr>
        <w:ind w:left="4328" w:hanging="360"/>
      </w:pPr>
      <w:rPr>
        <w:rFonts w:hint="default"/>
        <w:lang w:val="it-IT" w:eastAsia="en-US" w:bidi="ar-SA"/>
      </w:rPr>
    </w:lvl>
    <w:lvl w:ilvl="5" w:tplc="22CEAB0C">
      <w:numFmt w:val="bullet"/>
      <w:lvlText w:val="•"/>
      <w:lvlJc w:val="left"/>
      <w:pPr>
        <w:ind w:left="5251" w:hanging="360"/>
      </w:pPr>
      <w:rPr>
        <w:rFonts w:hint="default"/>
        <w:lang w:val="it-IT" w:eastAsia="en-US" w:bidi="ar-SA"/>
      </w:rPr>
    </w:lvl>
    <w:lvl w:ilvl="6" w:tplc="6624ED0E">
      <w:numFmt w:val="bullet"/>
      <w:lvlText w:val="•"/>
      <w:lvlJc w:val="left"/>
      <w:pPr>
        <w:ind w:left="6174" w:hanging="360"/>
      </w:pPr>
      <w:rPr>
        <w:rFonts w:hint="default"/>
        <w:lang w:val="it-IT" w:eastAsia="en-US" w:bidi="ar-SA"/>
      </w:rPr>
    </w:lvl>
    <w:lvl w:ilvl="7" w:tplc="E3C6E012">
      <w:numFmt w:val="bullet"/>
      <w:lvlText w:val="•"/>
      <w:lvlJc w:val="left"/>
      <w:pPr>
        <w:ind w:left="7097" w:hanging="360"/>
      </w:pPr>
      <w:rPr>
        <w:rFonts w:hint="default"/>
        <w:lang w:val="it-IT" w:eastAsia="en-US" w:bidi="ar-SA"/>
      </w:rPr>
    </w:lvl>
    <w:lvl w:ilvl="8" w:tplc="BFF6CAD8">
      <w:numFmt w:val="bullet"/>
      <w:lvlText w:val="•"/>
      <w:lvlJc w:val="left"/>
      <w:pPr>
        <w:ind w:left="8020" w:hanging="360"/>
      </w:pPr>
      <w:rPr>
        <w:rFonts w:hint="default"/>
        <w:lang w:val="it-IT" w:eastAsia="en-US" w:bidi="ar-SA"/>
      </w:rPr>
    </w:lvl>
  </w:abstractNum>
  <w:abstractNum w:abstractNumId="37" w15:restartNumberingAfterBreak="0">
    <w:nsid w:val="696E7A81"/>
    <w:multiLevelType w:val="hybridMultilevel"/>
    <w:tmpl w:val="F44483A6"/>
    <w:lvl w:ilvl="0" w:tplc="F9C23FFE">
      <w:numFmt w:val="bullet"/>
      <w:lvlText w:val="-"/>
      <w:lvlJc w:val="left"/>
      <w:pPr>
        <w:ind w:left="833" w:hanging="360"/>
      </w:pPr>
      <w:rPr>
        <w:rFonts w:ascii="Times New Roman" w:eastAsia="Times New Roman" w:hAnsi="Times New Roman" w:cs="Times New Roman" w:hint="default"/>
        <w:w w:val="99"/>
        <w:sz w:val="24"/>
        <w:szCs w:val="24"/>
        <w:lang w:val="it-IT" w:eastAsia="en-US" w:bidi="ar-SA"/>
      </w:rPr>
    </w:lvl>
    <w:lvl w:ilvl="1" w:tplc="51CA4B68">
      <w:numFmt w:val="bullet"/>
      <w:lvlText w:val="•"/>
      <w:lvlJc w:val="left"/>
      <w:pPr>
        <w:ind w:left="1742" w:hanging="360"/>
      </w:pPr>
      <w:rPr>
        <w:rFonts w:hint="default"/>
        <w:lang w:val="it-IT" w:eastAsia="en-US" w:bidi="ar-SA"/>
      </w:rPr>
    </w:lvl>
    <w:lvl w:ilvl="2" w:tplc="22F4521E">
      <w:numFmt w:val="bullet"/>
      <w:lvlText w:val="•"/>
      <w:lvlJc w:val="left"/>
      <w:pPr>
        <w:ind w:left="2645" w:hanging="360"/>
      </w:pPr>
      <w:rPr>
        <w:rFonts w:hint="default"/>
        <w:lang w:val="it-IT" w:eastAsia="en-US" w:bidi="ar-SA"/>
      </w:rPr>
    </w:lvl>
    <w:lvl w:ilvl="3" w:tplc="C8AE6772">
      <w:numFmt w:val="bullet"/>
      <w:lvlText w:val="•"/>
      <w:lvlJc w:val="left"/>
      <w:pPr>
        <w:ind w:left="3547" w:hanging="360"/>
      </w:pPr>
      <w:rPr>
        <w:rFonts w:hint="default"/>
        <w:lang w:val="it-IT" w:eastAsia="en-US" w:bidi="ar-SA"/>
      </w:rPr>
    </w:lvl>
    <w:lvl w:ilvl="4" w:tplc="0A689A08">
      <w:numFmt w:val="bullet"/>
      <w:lvlText w:val="•"/>
      <w:lvlJc w:val="left"/>
      <w:pPr>
        <w:ind w:left="4450" w:hanging="360"/>
      </w:pPr>
      <w:rPr>
        <w:rFonts w:hint="default"/>
        <w:lang w:val="it-IT" w:eastAsia="en-US" w:bidi="ar-SA"/>
      </w:rPr>
    </w:lvl>
    <w:lvl w:ilvl="5" w:tplc="8B7CADB4">
      <w:numFmt w:val="bullet"/>
      <w:lvlText w:val="•"/>
      <w:lvlJc w:val="left"/>
      <w:pPr>
        <w:ind w:left="5353" w:hanging="360"/>
      </w:pPr>
      <w:rPr>
        <w:rFonts w:hint="default"/>
        <w:lang w:val="it-IT" w:eastAsia="en-US" w:bidi="ar-SA"/>
      </w:rPr>
    </w:lvl>
    <w:lvl w:ilvl="6" w:tplc="5AC22328">
      <w:numFmt w:val="bullet"/>
      <w:lvlText w:val="•"/>
      <w:lvlJc w:val="left"/>
      <w:pPr>
        <w:ind w:left="6255" w:hanging="360"/>
      </w:pPr>
      <w:rPr>
        <w:rFonts w:hint="default"/>
        <w:lang w:val="it-IT" w:eastAsia="en-US" w:bidi="ar-SA"/>
      </w:rPr>
    </w:lvl>
    <w:lvl w:ilvl="7" w:tplc="FC74872E">
      <w:numFmt w:val="bullet"/>
      <w:lvlText w:val="•"/>
      <w:lvlJc w:val="left"/>
      <w:pPr>
        <w:ind w:left="7158" w:hanging="360"/>
      </w:pPr>
      <w:rPr>
        <w:rFonts w:hint="default"/>
        <w:lang w:val="it-IT" w:eastAsia="en-US" w:bidi="ar-SA"/>
      </w:rPr>
    </w:lvl>
    <w:lvl w:ilvl="8" w:tplc="8B0497FA">
      <w:numFmt w:val="bullet"/>
      <w:lvlText w:val="•"/>
      <w:lvlJc w:val="left"/>
      <w:pPr>
        <w:ind w:left="8061" w:hanging="360"/>
      </w:pPr>
      <w:rPr>
        <w:rFonts w:hint="default"/>
        <w:lang w:val="it-IT" w:eastAsia="en-US" w:bidi="ar-SA"/>
      </w:rPr>
    </w:lvl>
  </w:abstractNum>
  <w:abstractNum w:abstractNumId="38" w15:restartNumberingAfterBreak="0">
    <w:nsid w:val="6BB71CAF"/>
    <w:multiLevelType w:val="hybridMultilevel"/>
    <w:tmpl w:val="3C7CE846"/>
    <w:lvl w:ilvl="0" w:tplc="0CDA5A04">
      <w:start w:val="1"/>
      <w:numFmt w:val="bullet"/>
      <w:lvlText w:val="-"/>
      <w:lvlJc w:val="left"/>
      <w:pPr>
        <w:ind w:left="472" w:hanging="360"/>
      </w:pPr>
      <w:rPr>
        <w:rFonts w:ascii="Calibri" w:eastAsia="Times New Roma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6FA30120"/>
    <w:multiLevelType w:val="multilevel"/>
    <w:tmpl w:val="666E1E36"/>
    <w:lvl w:ilvl="0">
      <w:start w:val="5"/>
      <w:numFmt w:val="decimal"/>
      <w:lvlText w:val="%1"/>
      <w:lvlJc w:val="left"/>
      <w:pPr>
        <w:ind w:left="833" w:hanging="721"/>
      </w:pPr>
      <w:rPr>
        <w:rFonts w:hint="default"/>
        <w:lang w:val="it-IT" w:eastAsia="en-US" w:bidi="ar-SA"/>
      </w:rPr>
    </w:lvl>
    <w:lvl w:ilvl="1">
      <w:start w:val="4"/>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40" w15:restartNumberingAfterBreak="0">
    <w:nsid w:val="72700B4B"/>
    <w:multiLevelType w:val="hybridMultilevel"/>
    <w:tmpl w:val="CA2C7D74"/>
    <w:lvl w:ilvl="0" w:tplc="0CDA5A04">
      <w:start w:val="1"/>
      <w:numFmt w:val="bullet"/>
      <w:lvlText w:val="-"/>
      <w:lvlJc w:val="left"/>
      <w:pPr>
        <w:ind w:left="472" w:hanging="360"/>
      </w:pPr>
      <w:rPr>
        <w:rFonts w:ascii="Calibri" w:eastAsia="Times New Roman"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7AFB3649"/>
    <w:multiLevelType w:val="multilevel"/>
    <w:tmpl w:val="BB404072"/>
    <w:lvl w:ilvl="0">
      <w:start w:val="3"/>
      <w:numFmt w:val="decimal"/>
      <w:lvlText w:val="%1"/>
      <w:lvlJc w:val="left"/>
      <w:pPr>
        <w:ind w:left="833" w:hanging="721"/>
      </w:pPr>
      <w:rPr>
        <w:rFonts w:hint="default"/>
        <w:lang w:val="it-IT" w:eastAsia="en-US" w:bidi="ar-SA"/>
      </w:rPr>
    </w:lvl>
    <w:lvl w:ilvl="1">
      <w:start w:val="1"/>
      <w:numFmt w:val="decimal"/>
      <w:lvlText w:val="%1.%2"/>
      <w:lvlJc w:val="left"/>
      <w:pPr>
        <w:ind w:left="833" w:hanging="721"/>
      </w:pPr>
      <w:rPr>
        <w:rFonts w:hint="default"/>
        <w:lang w:val="it-IT" w:eastAsia="en-US" w:bidi="ar-SA"/>
      </w:rPr>
    </w:lvl>
    <w:lvl w:ilvl="2">
      <w:start w:val="1"/>
      <w:numFmt w:val="decimal"/>
      <w:lvlText w:val="%1.%2.%3"/>
      <w:lvlJc w:val="left"/>
      <w:pPr>
        <w:ind w:left="833" w:hanging="721"/>
      </w:pPr>
      <w:rPr>
        <w:rFonts w:ascii="Times New Roman" w:eastAsia="Times New Roman" w:hAnsi="Times New Roman" w:cs="Times New Roman" w:hint="default"/>
        <w:b/>
        <w:bCs/>
        <w:i/>
        <w:iCs/>
        <w:w w:val="100"/>
        <w:sz w:val="24"/>
        <w:szCs w:val="24"/>
        <w:lang w:val="it-IT" w:eastAsia="en-US" w:bidi="ar-SA"/>
      </w:rPr>
    </w:lvl>
    <w:lvl w:ilvl="3">
      <w:numFmt w:val="bullet"/>
      <w:lvlText w:val="•"/>
      <w:lvlJc w:val="left"/>
      <w:pPr>
        <w:ind w:left="3547" w:hanging="721"/>
      </w:pPr>
      <w:rPr>
        <w:rFonts w:hint="default"/>
        <w:lang w:val="it-IT" w:eastAsia="en-US" w:bidi="ar-SA"/>
      </w:rPr>
    </w:lvl>
    <w:lvl w:ilvl="4">
      <w:numFmt w:val="bullet"/>
      <w:lvlText w:val="•"/>
      <w:lvlJc w:val="left"/>
      <w:pPr>
        <w:ind w:left="4450" w:hanging="721"/>
      </w:pPr>
      <w:rPr>
        <w:rFonts w:hint="default"/>
        <w:lang w:val="it-IT" w:eastAsia="en-US" w:bidi="ar-SA"/>
      </w:rPr>
    </w:lvl>
    <w:lvl w:ilvl="5">
      <w:numFmt w:val="bullet"/>
      <w:lvlText w:val="•"/>
      <w:lvlJc w:val="left"/>
      <w:pPr>
        <w:ind w:left="5353" w:hanging="721"/>
      </w:pPr>
      <w:rPr>
        <w:rFonts w:hint="default"/>
        <w:lang w:val="it-IT" w:eastAsia="en-US" w:bidi="ar-SA"/>
      </w:rPr>
    </w:lvl>
    <w:lvl w:ilvl="6">
      <w:numFmt w:val="bullet"/>
      <w:lvlText w:val="•"/>
      <w:lvlJc w:val="left"/>
      <w:pPr>
        <w:ind w:left="6255" w:hanging="721"/>
      </w:pPr>
      <w:rPr>
        <w:rFonts w:hint="default"/>
        <w:lang w:val="it-IT" w:eastAsia="en-US" w:bidi="ar-SA"/>
      </w:rPr>
    </w:lvl>
    <w:lvl w:ilvl="7">
      <w:numFmt w:val="bullet"/>
      <w:lvlText w:val="•"/>
      <w:lvlJc w:val="left"/>
      <w:pPr>
        <w:ind w:left="7158" w:hanging="721"/>
      </w:pPr>
      <w:rPr>
        <w:rFonts w:hint="default"/>
        <w:lang w:val="it-IT" w:eastAsia="en-US" w:bidi="ar-SA"/>
      </w:rPr>
    </w:lvl>
    <w:lvl w:ilvl="8">
      <w:numFmt w:val="bullet"/>
      <w:lvlText w:val="•"/>
      <w:lvlJc w:val="left"/>
      <w:pPr>
        <w:ind w:left="8061" w:hanging="721"/>
      </w:pPr>
      <w:rPr>
        <w:rFonts w:hint="default"/>
        <w:lang w:val="it-IT" w:eastAsia="en-US" w:bidi="ar-SA"/>
      </w:rPr>
    </w:lvl>
  </w:abstractNum>
  <w:abstractNum w:abstractNumId="42" w15:restartNumberingAfterBreak="0">
    <w:nsid w:val="7B9E3778"/>
    <w:multiLevelType w:val="multilevel"/>
    <w:tmpl w:val="1B4EC908"/>
    <w:lvl w:ilvl="0">
      <w:start w:val="1"/>
      <w:numFmt w:val="decimal"/>
      <w:lvlText w:val="%1"/>
      <w:lvlJc w:val="left"/>
      <w:pPr>
        <w:ind w:left="545" w:hanging="433"/>
      </w:pPr>
      <w:rPr>
        <w:rFonts w:ascii="Times New Roman" w:eastAsia="Times New Roman" w:hAnsi="Times New Roman" w:cs="Times New Roman" w:hint="default"/>
        <w:b/>
        <w:bCs/>
        <w:w w:val="99"/>
        <w:sz w:val="26"/>
        <w:szCs w:val="26"/>
        <w:lang w:val="it-IT" w:eastAsia="en-US" w:bidi="ar-SA"/>
      </w:rPr>
    </w:lvl>
    <w:lvl w:ilvl="1">
      <w:start w:val="1"/>
      <w:numFmt w:val="decimal"/>
      <w:lvlText w:val="%1.%2"/>
      <w:lvlJc w:val="left"/>
      <w:pPr>
        <w:ind w:left="577" w:hanging="577"/>
      </w:pPr>
      <w:rPr>
        <w:rFonts w:ascii="Times New Roman" w:eastAsia="Times New Roman" w:hAnsi="Times New Roman" w:cs="Times New Roman" w:hint="default"/>
        <w:b/>
        <w:bCs/>
        <w:w w:val="100"/>
        <w:sz w:val="24"/>
        <w:szCs w:val="24"/>
        <w:lang w:val="it-IT" w:eastAsia="en-US" w:bidi="ar-SA"/>
      </w:rPr>
    </w:lvl>
    <w:lvl w:ilvl="2">
      <w:start w:val="1"/>
      <w:numFmt w:val="decimal"/>
      <w:lvlText w:val="%3."/>
      <w:lvlJc w:val="left"/>
      <w:pPr>
        <w:ind w:left="644" w:hanging="360"/>
      </w:pPr>
      <w:rPr>
        <w:rFonts w:asciiTheme="minorHAnsi" w:eastAsia="Times New Roman" w:hAnsiTheme="minorHAnsi" w:cstheme="minorHAnsi" w:hint="default"/>
        <w:w w:val="100"/>
        <w:sz w:val="24"/>
        <w:szCs w:val="24"/>
        <w:lang w:val="it-IT" w:eastAsia="en-US" w:bidi="ar-SA"/>
      </w:rPr>
    </w:lvl>
    <w:lvl w:ilvl="3">
      <w:numFmt w:val="bullet"/>
      <w:lvlText w:val="•"/>
      <w:lvlJc w:val="left"/>
      <w:pPr>
        <w:ind w:left="1968" w:hanging="360"/>
      </w:pPr>
      <w:rPr>
        <w:rFonts w:hint="default"/>
        <w:lang w:val="it-IT" w:eastAsia="en-US" w:bidi="ar-SA"/>
      </w:rPr>
    </w:lvl>
    <w:lvl w:ilvl="4">
      <w:numFmt w:val="bullet"/>
      <w:lvlText w:val="•"/>
      <w:lvlJc w:val="left"/>
      <w:pPr>
        <w:ind w:left="3096" w:hanging="360"/>
      </w:pPr>
      <w:rPr>
        <w:rFonts w:hint="default"/>
        <w:lang w:val="it-IT" w:eastAsia="en-US" w:bidi="ar-SA"/>
      </w:rPr>
    </w:lvl>
    <w:lvl w:ilvl="5">
      <w:numFmt w:val="bullet"/>
      <w:lvlText w:val="•"/>
      <w:lvlJc w:val="left"/>
      <w:pPr>
        <w:ind w:left="4224" w:hanging="360"/>
      </w:pPr>
      <w:rPr>
        <w:rFonts w:hint="default"/>
        <w:lang w:val="it-IT" w:eastAsia="en-US" w:bidi="ar-SA"/>
      </w:rPr>
    </w:lvl>
    <w:lvl w:ilvl="6">
      <w:numFmt w:val="bullet"/>
      <w:lvlText w:val="•"/>
      <w:lvlJc w:val="left"/>
      <w:pPr>
        <w:ind w:left="5353" w:hanging="360"/>
      </w:pPr>
      <w:rPr>
        <w:rFonts w:hint="default"/>
        <w:lang w:val="it-IT" w:eastAsia="en-US" w:bidi="ar-SA"/>
      </w:rPr>
    </w:lvl>
    <w:lvl w:ilvl="7">
      <w:numFmt w:val="bullet"/>
      <w:lvlText w:val="•"/>
      <w:lvlJc w:val="left"/>
      <w:pPr>
        <w:ind w:left="6481" w:hanging="360"/>
      </w:pPr>
      <w:rPr>
        <w:rFonts w:hint="default"/>
        <w:lang w:val="it-IT" w:eastAsia="en-US" w:bidi="ar-SA"/>
      </w:rPr>
    </w:lvl>
    <w:lvl w:ilvl="8">
      <w:numFmt w:val="bullet"/>
      <w:lvlText w:val="•"/>
      <w:lvlJc w:val="left"/>
      <w:pPr>
        <w:ind w:left="7609" w:hanging="360"/>
      </w:pPr>
      <w:rPr>
        <w:rFonts w:hint="default"/>
        <w:lang w:val="it-IT" w:eastAsia="en-US" w:bidi="ar-SA"/>
      </w:rPr>
    </w:lvl>
  </w:abstractNum>
  <w:abstractNum w:abstractNumId="43" w15:restartNumberingAfterBreak="0">
    <w:nsid w:val="7FB8124E"/>
    <w:multiLevelType w:val="multilevel"/>
    <w:tmpl w:val="FA983A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81536356">
    <w:abstractNumId w:val="33"/>
  </w:num>
  <w:num w:numId="2" w16cid:durableId="1823620939">
    <w:abstractNumId w:val="8"/>
  </w:num>
  <w:num w:numId="3" w16cid:durableId="1736200745">
    <w:abstractNumId w:val="30"/>
  </w:num>
  <w:num w:numId="4" w16cid:durableId="2105565013">
    <w:abstractNumId w:val="37"/>
  </w:num>
  <w:num w:numId="5" w16cid:durableId="2128162354">
    <w:abstractNumId w:val="34"/>
  </w:num>
  <w:num w:numId="6" w16cid:durableId="1220241077">
    <w:abstractNumId w:val="32"/>
  </w:num>
  <w:num w:numId="7" w16cid:durableId="315379391">
    <w:abstractNumId w:val="13"/>
  </w:num>
  <w:num w:numId="8" w16cid:durableId="258418776">
    <w:abstractNumId w:val="27"/>
  </w:num>
  <w:num w:numId="9" w16cid:durableId="650208593">
    <w:abstractNumId w:val="20"/>
  </w:num>
  <w:num w:numId="10" w16cid:durableId="1626889802">
    <w:abstractNumId w:val="36"/>
  </w:num>
  <w:num w:numId="11" w16cid:durableId="991103216">
    <w:abstractNumId w:val="14"/>
  </w:num>
  <w:num w:numId="12" w16cid:durableId="831603840">
    <w:abstractNumId w:val="2"/>
  </w:num>
  <w:num w:numId="13" w16cid:durableId="1305550374">
    <w:abstractNumId w:val="10"/>
  </w:num>
  <w:num w:numId="14" w16cid:durableId="1206521303">
    <w:abstractNumId w:val="12"/>
  </w:num>
  <w:num w:numId="15" w16cid:durableId="384254371">
    <w:abstractNumId w:val="3"/>
  </w:num>
  <w:num w:numId="16" w16cid:durableId="165633330">
    <w:abstractNumId w:val="41"/>
  </w:num>
  <w:num w:numId="17" w16cid:durableId="2094205539">
    <w:abstractNumId w:val="35"/>
  </w:num>
  <w:num w:numId="18" w16cid:durableId="128255227">
    <w:abstractNumId w:val="22"/>
  </w:num>
  <w:num w:numId="19" w16cid:durableId="1813601019">
    <w:abstractNumId w:val="42"/>
  </w:num>
  <w:num w:numId="20" w16cid:durableId="711229279">
    <w:abstractNumId w:val="11"/>
  </w:num>
  <w:num w:numId="21" w16cid:durableId="1899588892">
    <w:abstractNumId w:val="23"/>
  </w:num>
  <w:num w:numId="22" w16cid:durableId="1650404890">
    <w:abstractNumId w:val="26"/>
  </w:num>
  <w:num w:numId="23" w16cid:durableId="66192275">
    <w:abstractNumId w:val="40"/>
  </w:num>
  <w:num w:numId="24" w16cid:durableId="588732751">
    <w:abstractNumId w:val="9"/>
  </w:num>
  <w:num w:numId="25" w16cid:durableId="1653756308">
    <w:abstractNumId w:val="5"/>
  </w:num>
  <w:num w:numId="26" w16cid:durableId="873880913">
    <w:abstractNumId w:val="29"/>
  </w:num>
  <w:num w:numId="27" w16cid:durableId="472137981">
    <w:abstractNumId w:val="4"/>
  </w:num>
  <w:num w:numId="28" w16cid:durableId="167334406">
    <w:abstractNumId w:val="25"/>
  </w:num>
  <w:num w:numId="29" w16cid:durableId="797531851">
    <w:abstractNumId w:val="24"/>
  </w:num>
  <w:num w:numId="30" w16cid:durableId="2033141447">
    <w:abstractNumId w:val="28"/>
  </w:num>
  <w:num w:numId="31" w16cid:durableId="819923585">
    <w:abstractNumId w:val="21"/>
  </w:num>
  <w:num w:numId="32" w16cid:durableId="1231960696">
    <w:abstractNumId w:val="31"/>
  </w:num>
  <w:num w:numId="33" w16cid:durableId="483549475">
    <w:abstractNumId w:val="16"/>
  </w:num>
  <w:num w:numId="34" w16cid:durableId="2038191811">
    <w:abstractNumId w:val="0"/>
  </w:num>
  <w:num w:numId="35" w16cid:durableId="276522244">
    <w:abstractNumId w:val="1"/>
  </w:num>
  <w:num w:numId="36" w16cid:durableId="291012189">
    <w:abstractNumId w:val="18"/>
  </w:num>
  <w:num w:numId="37" w16cid:durableId="691686900">
    <w:abstractNumId w:val="6"/>
  </w:num>
  <w:num w:numId="38" w16cid:durableId="826745549">
    <w:abstractNumId w:val="38"/>
  </w:num>
  <w:num w:numId="39" w16cid:durableId="1703939104">
    <w:abstractNumId w:val="7"/>
  </w:num>
  <w:num w:numId="40" w16cid:durableId="1774813112">
    <w:abstractNumId w:val="19"/>
  </w:num>
  <w:num w:numId="41" w16cid:durableId="211964805">
    <w:abstractNumId w:val="39"/>
  </w:num>
  <w:num w:numId="42" w16cid:durableId="763187542">
    <w:abstractNumId w:val="43"/>
  </w:num>
  <w:num w:numId="43" w16cid:durableId="1428118671">
    <w:abstractNumId w:val="17"/>
  </w:num>
  <w:num w:numId="44" w16cid:durableId="11725237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B3C"/>
    <w:rsid w:val="00001A35"/>
    <w:rsid w:val="000056E3"/>
    <w:rsid w:val="00005EA5"/>
    <w:rsid w:val="000113F3"/>
    <w:rsid w:val="00026BF3"/>
    <w:rsid w:val="000309F2"/>
    <w:rsid w:val="00032CB9"/>
    <w:rsid w:val="00034917"/>
    <w:rsid w:val="00040CA9"/>
    <w:rsid w:val="00045D06"/>
    <w:rsid w:val="00045F95"/>
    <w:rsid w:val="00046DB2"/>
    <w:rsid w:val="00046F88"/>
    <w:rsid w:val="00050C63"/>
    <w:rsid w:val="00052CD1"/>
    <w:rsid w:val="00053D12"/>
    <w:rsid w:val="00060D11"/>
    <w:rsid w:val="00060EF5"/>
    <w:rsid w:val="0006109D"/>
    <w:rsid w:val="000615CC"/>
    <w:rsid w:val="000714C4"/>
    <w:rsid w:val="00071536"/>
    <w:rsid w:val="000718D9"/>
    <w:rsid w:val="00072181"/>
    <w:rsid w:val="00073154"/>
    <w:rsid w:val="000768ED"/>
    <w:rsid w:val="00080807"/>
    <w:rsid w:val="00081D9A"/>
    <w:rsid w:val="0008364F"/>
    <w:rsid w:val="000853E7"/>
    <w:rsid w:val="00091805"/>
    <w:rsid w:val="00092514"/>
    <w:rsid w:val="0009490A"/>
    <w:rsid w:val="00095FBD"/>
    <w:rsid w:val="000A2603"/>
    <w:rsid w:val="000A27AE"/>
    <w:rsid w:val="000A2AD2"/>
    <w:rsid w:val="000A30DD"/>
    <w:rsid w:val="000A3238"/>
    <w:rsid w:val="000B1B53"/>
    <w:rsid w:val="000B6B08"/>
    <w:rsid w:val="000C098A"/>
    <w:rsid w:val="000C149E"/>
    <w:rsid w:val="000C2F92"/>
    <w:rsid w:val="000C70A9"/>
    <w:rsid w:val="000C769A"/>
    <w:rsid w:val="000D2B6F"/>
    <w:rsid w:val="000D36F0"/>
    <w:rsid w:val="000D4DE7"/>
    <w:rsid w:val="000E27F0"/>
    <w:rsid w:val="000E4AEA"/>
    <w:rsid w:val="000E5F79"/>
    <w:rsid w:val="000E7208"/>
    <w:rsid w:val="000F3111"/>
    <w:rsid w:val="000F3D87"/>
    <w:rsid w:val="000F45FF"/>
    <w:rsid w:val="000F576B"/>
    <w:rsid w:val="000F6428"/>
    <w:rsid w:val="000F76E8"/>
    <w:rsid w:val="001006CD"/>
    <w:rsid w:val="00100B98"/>
    <w:rsid w:val="0010577F"/>
    <w:rsid w:val="0010784E"/>
    <w:rsid w:val="00112AED"/>
    <w:rsid w:val="00115A80"/>
    <w:rsid w:val="0011635A"/>
    <w:rsid w:val="00120785"/>
    <w:rsid w:val="00122BE2"/>
    <w:rsid w:val="00127490"/>
    <w:rsid w:val="001304A4"/>
    <w:rsid w:val="00133ABF"/>
    <w:rsid w:val="00142E14"/>
    <w:rsid w:val="00144F77"/>
    <w:rsid w:val="001524A7"/>
    <w:rsid w:val="0015492C"/>
    <w:rsid w:val="00155F96"/>
    <w:rsid w:val="00156E3B"/>
    <w:rsid w:val="00163F5E"/>
    <w:rsid w:val="00164134"/>
    <w:rsid w:val="00165FF5"/>
    <w:rsid w:val="00170C61"/>
    <w:rsid w:val="00180078"/>
    <w:rsid w:val="00190FDE"/>
    <w:rsid w:val="00192682"/>
    <w:rsid w:val="0019304D"/>
    <w:rsid w:val="00194728"/>
    <w:rsid w:val="00194A6F"/>
    <w:rsid w:val="001A13D8"/>
    <w:rsid w:val="001A72DE"/>
    <w:rsid w:val="001A7D5E"/>
    <w:rsid w:val="001B31DE"/>
    <w:rsid w:val="001B3F73"/>
    <w:rsid w:val="001B7342"/>
    <w:rsid w:val="001C5D5A"/>
    <w:rsid w:val="001D041B"/>
    <w:rsid w:val="001D1830"/>
    <w:rsid w:val="001D2198"/>
    <w:rsid w:val="001D603E"/>
    <w:rsid w:val="001E2615"/>
    <w:rsid w:val="001E2B93"/>
    <w:rsid w:val="001E326A"/>
    <w:rsid w:val="001E6F58"/>
    <w:rsid w:val="001F27D9"/>
    <w:rsid w:val="001F4A28"/>
    <w:rsid w:val="001F4B88"/>
    <w:rsid w:val="001F6CE4"/>
    <w:rsid w:val="001F751C"/>
    <w:rsid w:val="00204239"/>
    <w:rsid w:val="00204537"/>
    <w:rsid w:val="00205339"/>
    <w:rsid w:val="0021108E"/>
    <w:rsid w:val="00212F22"/>
    <w:rsid w:val="002143E2"/>
    <w:rsid w:val="00215250"/>
    <w:rsid w:val="00220FE0"/>
    <w:rsid w:val="00232919"/>
    <w:rsid w:val="00235AC8"/>
    <w:rsid w:val="0023730E"/>
    <w:rsid w:val="002404C0"/>
    <w:rsid w:val="0024218E"/>
    <w:rsid w:val="002432B6"/>
    <w:rsid w:val="00243342"/>
    <w:rsid w:val="00243D66"/>
    <w:rsid w:val="00247C8D"/>
    <w:rsid w:val="00253904"/>
    <w:rsid w:val="00255D7E"/>
    <w:rsid w:val="00256EE1"/>
    <w:rsid w:val="0026010F"/>
    <w:rsid w:val="00260465"/>
    <w:rsid w:val="00261B73"/>
    <w:rsid w:val="00266CBD"/>
    <w:rsid w:val="00266E43"/>
    <w:rsid w:val="0026706B"/>
    <w:rsid w:val="00267F17"/>
    <w:rsid w:val="00271ED9"/>
    <w:rsid w:val="00274349"/>
    <w:rsid w:val="00280EBD"/>
    <w:rsid w:val="00282569"/>
    <w:rsid w:val="002903AD"/>
    <w:rsid w:val="00290A11"/>
    <w:rsid w:val="002933E6"/>
    <w:rsid w:val="00297BED"/>
    <w:rsid w:val="002A49E5"/>
    <w:rsid w:val="002A53E6"/>
    <w:rsid w:val="002A554F"/>
    <w:rsid w:val="002A5B88"/>
    <w:rsid w:val="002A602C"/>
    <w:rsid w:val="002B11F4"/>
    <w:rsid w:val="002B5C1D"/>
    <w:rsid w:val="002B5EDF"/>
    <w:rsid w:val="002B78B9"/>
    <w:rsid w:val="002C147D"/>
    <w:rsid w:val="002C1741"/>
    <w:rsid w:val="002C5F4E"/>
    <w:rsid w:val="002C7AB7"/>
    <w:rsid w:val="002D2690"/>
    <w:rsid w:val="002D3F0E"/>
    <w:rsid w:val="002D4C36"/>
    <w:rsid w:val="002D53E3"/>
    <w:rsid w:val="002D6377"/>
    <w:rsid w:val="002E25D4"/>
    <w:rsid w:val="002E2E7A"/>
    <w:rsid w:val="002E6413"/>
    <w:rsid w:val="002E78BF"/>
    <w:rsid w:val="002F4E3E"/>
    <w:rsid w:val="0030293A"/>
    <w:rsid w:val="00303F21"/>
    <w:rsid w:val="003125CB"/>
    <w:rsid w:val="00313C59"/>
    <w:rsid w:val="003177F8"/>
    <w:rsid w:val="003217B6"/>
    <w:rsid w:val="0032316E"/>
    <w:rsid w:val="003359AF"/>
    <w:rsid w:val="003370F2"/>
    <w:rsid w:val="0034099B"/>
    <w:rsid w:val="003418BE"/>
    <w:rsid w:val="00344E78"/>
    <w:rsid w:val="00346D9A"/>
    <w:rsid w:val="003515DF"/>
    <w:rsid w:val="00352781"/>
    <w:rsid w:val="00363A67"/>
    <w:rsid w:val="00363D0A"/>
    <w:rsid w:val="00364EBD"/>
    <w:rsid w:val="003655D6"/>
    <w:rsid w:val="00366853"/>
    <w:rsid w:val="00370623"/>
    <w:rsid w:val="00370E69"/>
    <w:rsid w:val="00372B81"/>
    <w:rsid w:val="00374188"/>
    <w:rsid w:val="00381637"/>
    <w:rsid w:val="00382649"/>
    <w:rsid w:val="00384D95"/>
    <w:rsid w:val="0038538C"/>
    <w:rsid w:val="00391378"/>
    <w:rsid w:val="00391956"/>
    <w:rsid w:val="003929D9"/>
    <w:rsid w:val="00393EB7"/>
    <w:rsid w:val="00394695"/>
    <w:rsid w:val="003A5CC1"/>
    <w:rsid w:val="003B2554"/>
    <w:rsid w:val="003B62F9"/>
    <w:rsid w:val="003B7141"/>
    <w:rsid w:val="003C139B"/>
    <w:rsid w:val="003C18CE"/>
    <w:rsid w:val="003C2342"/>
    <w:rsid w:val="003C2596"/>
    <w:rsid w:val="003C2E28"/>
    <w:rsid w:val="003C4A05"/>
    <w:rsid w:val="003C766B"/>
    <w:rsid w:val="003C7EB9"/>
    <w:rsid w:val="003D183F"/>
    <w:rsid w:val="003D3665"/>
    <w:rsid w:val="003D4691"/>
    <w:rsid w:val="003E042A"/>
    <w:rsid w:val="003E08D5"/>
    <w:rsid w:val="003E0D3F"/>
    <w:rsid w:val="003E4ACE"/>
    <w:rsid w:val="003E4CD6"/>
    <w:rsid w:val="003E5DC8"/>
    <w:rsid w:val="003F0F83"/>
    <w:rsid w:val="003F1E90"/>
    <w:rsid w:val="003F26C7"/>
    <w:rsid w:val="003F338B"/>
    <w:rsid w:val="003F3F14"/>
    <w:rsid w:val="003F52DE"/>
    <w:rsid w:val="00400A91"/>
    <w:rsid w:val="00401E7E"/>
    <w:rsid w:val="00404676"/>
    <w:rsid w:val="004049E6"/>
    <w:rsid w:val="004053B4"/>
    <w:rsid w:val="0040673D"/>
    <w:rsid w:val="004109C6"/>
    <w:rsid w:val="004134B8"/>
    <w:rsid w:val="004149EB"/>
    <w:rsid w:val="00416609"/>
    <w:rsid w:val="004169D0"/>
    <w:rsid w:val="00417B40"/>
    <w:rsid w:val="00422482"/>
    <w:rsid w:val="00422DD8"/>
    <w:rsid w:val="00425E9C"/>
    <w:rsid w:val="004262FC"/>
    <w:rsid w:val="004305CC"/>
    <w:rsid w:val="00431D25"/>
    <w:rsid w:val="0044155E"/>
    <w:rsid w:val="0044538B"/>
    <w:rsid w:val="00446CE3"/>
    <w:rsid w:val="00446E5F"/>
    <w:rsid w:val="00447EDE"/>
    <w:rsid w:val="004519B4"/>
    <w:rsid w:val="00452E11"/>
    <w:rsid w:val="00461663"/>
    <w:rsid w:val="00462E18"/>
    <w:rsid w:val="00465473"/>
    <w:rsid w:val="00465875"/>
    <w:rsid w:val="00472449"/>
    <w:rsid w:val="0047470C"/>
    <w:rsid w:val="00475034"/>
    <w:rsid w:val="004755C1"/>
    <w:rsid w:val="00475C22"/>
    <w:rsid w:val="00475DB0"/>
    <w:rsid w:val="00480341"/>
    <w:rsid w:val="00481062"/>
    <w:rsid w:val="00496550"/>
    <w:rsid w:val="00497AF4"/>
    <w:rsid w:val="004A2592"/>
    <w:rsid w:val="004A3B71"/>
    <w:rsid w:val="004A3BC9"/>
    <w:rsid w:val="004A3FE0"/>
    <w:rsid w:val="004A5EAE"/>
    <w:rsid w:val="004B1BF5"/>
    <w:rsid w:val="004B1F52"/>
    <w:rsid w:val="004B26F9"/>
    <w:rsid w:val="004B3BA4"/>
    <w:rsid w:val="004B5C31"/>
    <w:rsid w:val="004B7409"/>
    <w:rsid w:val="004C1758"/>
    <w:rsid w:val="004C2A62"/>
    <w:rsid w:val="004C3DFA"/>
    <w:rsid w:val="004C562D"/>
    <w:rsid w:val="004C69FA"/>
    <w:rsid w:val="004C6FAA"/>
    <w:rsid w:val="004D039B"/>
    <w:rsid w:val="004D0FBF"/>
    <w:rsid w:val="004D19BE"/>
    <w:rsid w:val="004D2C86"/>
    <w:rsid w:val="004D68BF"/>
    <w:rsid w:val="004D7928"/>
    <w:rsid w:val="004E3BC2"/>
    <w:rsid w:val="004E6F22"/>
    <w:rsid w:val="004E7930"/>
    <w:rsid w:val="004F336B"/>
    <w:rsid w:val="004F4BA2"/>
    <w:rsid w:val="004F77E0"/>
    <w:rsid w:val="00504F9C"/>
    <w:rsid w:val="00507612"/>
    <w:rsid w:val="005108FC"/>
    <w:rsid w:val="00512579"/>
    <w:rsid w:val="0051744C"/>
    <w:rsid w:val="005224A3"/>
    <w:rsid w:val="00534F20"/>
    <w:rsid w:val="00540BF6"/>
    <w:rsid w:val="00540FE1"/>
    <w:rsid w:val="005428C6"/>
    <w:rsid w:val="00543C9F"/>
    <w:rsid w:val="005469A7"/>
    <w:rsid w:val="0054738D"/>
    <w:rsid w:val="00550279"/>
    <w:rsid w:val="005527A3"/>
    <w:rsid w:val="00554411"/>
    <w:rsid w:val="00555815"/>
    <w:rsid w:val="00556438"/>
    <w:rsid w:val="00556443"/>
    <w:rsid w:val="00561B6C"/>
    <w:rsid w:val="00562B5C"/>
    <w:rsid w:val="00565135"/>
    <w:rsid w:val="00566F4F"/>
    <w:rsid w:val="00567A1D"/>
    <w:rsid w:val="0057429C"/>
    <w:rsid w:val="00574F42"/>
    <w:rsid w:val="00575A0A"/>
    <w:rsid w:val="0057705A"/>
    <w:rsid w:val="00582211"/>
    <w:rsid w:val="005827E3"/>
    <w:rsid w:val="00582816"/>
    <w:rsid w:val="00583A23"/>
    <w:rsid w:val="0058715F"/>
    <w:rsid w:val="0059304A"/>
    <w:rsid w:val="00595C26"/>
    <w:rsid w:val="005A32B3"/>
    <w:rsid w:val="005B369C"/>
    <w:rsid w:val="005B525F"/>
    <w:rsid w:val="005B56D1"/>
    <w:rsid w:val="005B7B56"/>
    <w:rsid w:val="005C0882"/>
    <w:rsid w:val="005C4713"/>
    <w:rsid w:val="005C4C53"/>
    <w:rsid w:val="005C5D5F"/>
    <w:rsid w:val="005C7807"/>
    <w:rsid w:val="005E0F80"/>
    <w:rsid w:val="005E4296"/>
    <w:rsid w:val="005E530D"/>
    <w:rsid w:val="005E67BF"/>
    <w:rsid w:val="005E6F51"/>
    <w:rsid w:val="005F0731"/>
    <w:rsid w:val="005F2507"/>
    <w:rsid w:val="005F5168"/>
    <w:rsid w:val="00600C9D"/>
    <w:rsid w:val="0060669C"/>
    <w:rsid w:val="00613822"/>
    <w:rsid w:val="00614829"/>
    <w:rsid w:val="00614E89"/>
    <w:rsid w:val="00615C27"/>
    <w:rsid w:val="00616375"/>
    <w:rsid w:val="006208D1"/>
    <w:rsid w:val="00625938"/>
    <w:rsid w:val="00630384"/>
    <w:rsid w:val="00630395"/>
    <w:rsid w:val="006343EC"/>
    <w:rsid w:val="00634A6F"/>
    <w:rsid w:val="00635013"/>
    <w:rsid w:val="00636C9B"/>
    <w:rsid w:val="00641244"/>
    <w:rsid w:val="0064317B"/>
    <w:rsid w:val="00645BAB"/>
    <w:rsid w:val="00646D87"/>
    <w:rsid w:val="0065230A"/>
    <w:rsid w:val="006544EC"/>
    <w:rsid w:val="00655545"/>
    <w:rsid w:val="00656E4F"/>
    <w:rsid w:val="0066423F"/>
    <w:rsid w:val="00667B3C"/>
    <w:rsid w:val="00672404"/>
    <w:rsid w:val="006752C3"/>
    <w:rsid w:val="0067747F"/>
    <w:rsid w:val="006800BE"/>
    <w:rsid w:val="006811A0"/>
    <w:rsid w:val="00683933"/>
    <w:rsid w:val="0068698C"/>
    <w:rsid w:val="006923FE"/>
    <w:rsid w:val="006930AC"/>
    <w:rsid w:val="00693378"/>
    <w:rsid w:val="00695AF7"/>
    <w:rsid w:val="006B0BFD"/>
    <w:rsid w:val="006C15E0"/>
    <w:rsid w:val="006C5346"/>
    <w:rsid w:val="006C5F3E"/>
    <w:rsid w:val="006C6193"/>
    <w:rsid w:val="006C6E15"/>
    <w:rsid w:val="006D0678"/>
    <w:rsid w:val="006D5E2B"/>
    <w:rsid w:val="006D604F"/>
    <w:rsid w:val="006E041D"/>
    <w:rsid w:val="006E522F"/>
    <w:rsid w:val="006E6EBB"/>
    <w:rsid w:val="006F09BC"/>
    <w:rsid w:val="006F0DD3"/>
    <w:rsid w:val="006F44D0"/>
    <w:rsid w:val="006F5834"/>
    <w:rsid w:val="006F5A00"/>
    <w:rsid w:val="00701792"/>
    <w:rsid w:val="007033E9"/>
    <w:rsid w:val="00703BAE"/>
    <w:rsid w:val="007059EB"/>
    <w:rsid w:val="00711A46"/>
    <w:rsid w:val="00713A43"/>
    <w:rsid w:val="007140C6"/>
    <w:rsid w:val="0071707F"/>
    <w:rsid w:val="007223A5"/>
    <w:rsid w:val="00722855"/>
    <w:rsid w:val="0072773B"/>
    <w:rsid w:val="007302A5"/>
    <w:rsid w:val="0073512A"/>
    <w:rsid w:val="00736FEF"/>
    <w:rsid w:val="00740555"/>
    <w:rsid w:val="00744777"/>
    <w:rsid w:val="007448D8"/>
    <w:rsid w:val="007454AC"/>
    <w:rsid w:val="00746126"/>
    <w:rsid w:val="007464C7"/>
    <w:rsid w:val="007549BB"/>
    <w:rsid w:val="00755D85"/>
    <w:rsid w:val="007570A5"/>
    <w:rsid w:val="00762447"/>
    <w:rsid w:val="007630B7"/>
    <w:rsid w:val="0077245B"/>
    <w:rsid w:val="00772DA7"/>
    <w:rsid w:val="00773596"/>
    <w:rsid w:val="00780FE0"/>
    <w:rsid w:val="00781085"/>
    <w:rsid w:val="00781A2A"/>
    <w:rsid w:val="0078748C"/>
    <w:rsid w:val="00790996"/>
    <w:rsid w:val="00795913"/>
    <w:rsid w:val="007A13E6"/>
    <w:rsid w:val="007A17F9"/>
    <w:rsid w:val="007A57D2"/>
    <w:rsid w:val="007A5C84"/>
    <w:rsid w:val="007B26B7"/>
    <w:rsid w:val="007C148B"/>
    <w:rsid w:val="007C2E85"/>
    <w:rsid w:val="007C5482"/>
    <w:rsid w:val="007C5500"/>
    <w:rsid w:val="007C659B"/>
    <w:rsid w:val="007D2043"/>
    <w:rsid w:val="007D2F69"/>
    <w:rsid w:val="007D4952"/>
    <w:rsid w:val="007D624E"/>
    <w:rsid w:val="007E450F"/>
    <w:rsid w:val="007E72D1"/>
    <w:rsid w:val="007F0380"/>
    <w:rsid w:val="007F0C8C"/>
    <w:rsid w:val="007F54E9"/>
    <w:rsid w:val="00803D87"/>
    <w:rsid w:val="00805BC3"/>
    <w:rsid w:val="00806E16"/>
    <w:rsid w:val="0081430F"/>
    <w:rsid w:val="00814BE9"/>
    <w:rsid w:val="00821C35"/>
    <w:rsid w:val="00833341"/>
    <w:rsid w:val="008354C4"/>
    <w:rsid w:val="0084066E"/>
    <w:rsid w:val="00841644"/>
    <w:rsid w:val="00845A34"/>
    <w:rsid w:val="00846E49"/>
    <w:rsid w:val="0084700B"/>
    <w:rsid w:val="0085377F"/>
    <w:rsid w:val="00857BA6"/>
    <w:rsid w:val="008662B4"/>
    <w:rsid w:val="00871BC9"/>
    <w:rsid w:val="00875B34"/>
    <w:rsid w:val="008779EC"/>
    <w:rsid w:val="00882336"/>
    <w:rsid w:val="00886177"/>
    <w:rsid w:val="008869C6"/>
    <w:rsid w:val="008876D0"/>
    <w:rsid w:val="00892B6C"/>
    <w:rsid w:val="00896A12"/>
    <w:rsid w:val="00897214"/>
    <w:rsid w:val="008A0326"/>
    <w:rsid w:val="008A1198"/>
    <w:rsid w:val="008A64CF"/>
    <w:rsid w:val="008A75B5"/>
    <w:rsid w:val="008B4EA3"/>
    <w:rsid w:val="008B683A"/>
    <w:rsid w:val="008B6E63"/>
    <w:rsid w:val="008C26A3"/>
    <w:rsid w:val="008C3C23"/>
    <w:rsid w:val="008D0E22"/>
    <w:rsid w:val="008D17EB"/>
    <w:rsid w:val="008D63E7"/>
    <w:rsid w:val="008E01DF"/>
    <w:rsid w:val="008E05A1"/>
    <w:rsid w:val="008E087C"/>
    <w:rsid w:val="008E3FAD"/>
    <w:rsid w:val="008E6D19"/>
    <w:rsid w:val="008F312C"/>
    <w:rsid w:val="008F497F"/>
    <w:rsid w:val="008F4C0E"/>
    <w:rsid w:val="008F7BD4"/>
    <w:rsid w:val="00903395"/>
    <w:rsid w:val="00904476"/>
    <w:rsid w:val="00905036"/>
    <w:rsid w:val="0090618E"/>
    <w:rsid w:val="00910B72"/>
    <w:rsid w:val="00911B26"/>
    <w:rsid w:val="00913614"/>
    <w:rsid w:val="00915B37"/>
    <w:rsid w:val="00917E18"/>
    <w:rsid w:val="0092015A"/>
    <w:rsid w:val="00920BB6"/>
    <w:rsid w:val="009342F3"/>
    <w:rsid w:val="0094291B"/>
    <w:rsid w:val="00945087"/>
    <w:rsid w:val="0095024A"/>
    <w:rsid w:val="009509C6"/>
    <w:rsid w:val="009509E2"/>
    <w:rsid w:val="009511C8"/>
    <w:rsid w:val="00953CEE"/>
    <w:rsid w:val="00954D68"/>
    <w:rsid w:val="0096648D"/>
    <w:rsid w:val="00974515"/>
    <w:rsid w:val="0097529A"/>
    <w:rsid w:val="009755A3"/>
    <w:rsid w:val="00977EB5"/>
    <w:rsid w:val="00984A32"/>
    <w:rsid w:val="0098576A"/>
    <w:rsid w:val="00986E94"/>
    <w:rsid w:val="00987D16"/>
    <w:rsid w:val="00990800"/>
    <w:rsid w:val="00993794"/>
    <w:rsid w:val="00997DAB"/>
    <w:rsid w:val="009A00B0"/>
    <w:rsid w:val="009A23F7"/>
    <w:rsid w:val="009A34B5"/>
    <w:rsid w:val="009B0988"/>
    <w:rsid w:val="009B346E"/>
    <w:rsid w:val="009B545A"/>
    <w:rsid w:val="009B58DC"/>
    <w:rsid w:val="009C6FEA"/>
    <w:rsid w:val="009C7218"/>
    <w:rsid w:val="009D10D1"/>
    <w:rsid w:val="009D2780"/>
    <w:rsid w:val="009D3497"/>
    <w:rsid w:val="009D4619"/>
    <w:rsid w:val="009E1F37"/>
    <w:rsid w:val="009E234E"/>
    <w:rsid w:val="009E28C9"/>
    <w:rsid w:val="009E2DA5"/>
    <w:rsid w:val="009E382F"/>
    <w:rsid w:val="009E4BB3"/>
    <w:rsid w:val="009E79D1"/>
    <w:rsid w:val="009F2386"/>
    <w:rsid w:val="009F4606"/>
    <w:rsid w:val="00A0303F"/>
    <w:rsid w:val="00A0472D"/>
    <w:rsid w:val="00A1125B"/>
    <w:rsid w:val="00A15B93"/>
    <w:rsid w:val="00A16BB8"/>
    <w:rsid w:val="00A16C0C"/>
    <w:rsid w:val="00A203AC"/>
    <w:rsid w:val="00A22060"/>
    <w:rsid w:val="00A22BC4"/>
    <w:rsid w:val="00A26F6D"/>
    <w:rsid w:val="00A26FD0"/>
    <w:rsid w:val="00A33235"/>
    <w:rsid w:val="00A337E9"/>
    <w:rsid w:val="00A362DD"/>
    <w:rsid w:val="00A37D71"/>
    <w:rsid w:val="00A41E18"/>
    <w:rsid w:val="00A43A9A"/>
    <w:rsid w:val="00A50BA2"/>
    <w:rsid w:val="00A531DC"/>
    <w:rsid w:val="00A54AC4"/>
    <w:rsid w:val="00A55194"/>
    <w:rsid w:val="00A55726"/>
    <w:rsid w:val="00A61733"/>
    <w:rsid w:val="00A61929"/>
    <w:rsid w:val="00A61E43"/>
    <w:rsid w:val="00A641A9"/>
    <w:rsid w:val="00A72FAA"/>
    <w:rsid w:val="00A83634"/>
    <w:rsid w:val="00A848E0"/>
    <w:rsid w:val="00A87C2B"/>
    <w:rsid w:val="00A87D20"/>
    <w:rsid w:val="00A90378"/>
    <w:rsid w:val="00A91D73"/>
    <w:rsid w:val="00AA12C4"/>
    <w:rsid w:val="00AA1BD3"/>
    <w:rsid w:val="00AA336A"/>
    <w:rsid w:val="00AB33ED"/>
    <w:rsid w:val="00AB5376"/>
    <w:rsid w:val="00AC1BB5"/>
    <w:rsid w:val="00AC228D"/>
    <w:rsid w:val="00AC37AB"/>
    <w:rsid w:val="00AD1824"/>
    <w:rsid w:val="00AE1465"/>
    <w:rsid w:val="00AE35A9"/>
    <w:rsid w:val="00AE3978"/>
    <w:rsid w:val="00AF18C7"/>
    <w:rsid w:val="00AF4C00"/>
    <w:rsid w:val="00AF53AA"/>
    <w:rsid w:val="00B00653"/>
    <w:rsid w:val="00B009AD"/>
    <w:rsid w:val="00B05E90"/>
    <w:rsid w:val="00B06B2A"/>
    <w:rsid w:val="00B07CD5"/>
    <w:rsid w:val="00B17A01"/>
    <w:rsid w:val="00B20666"/>
    <w:rsid w:val="00B21DEE"/>
    <w:rsid w:val="00B22A46"/>
    <w:rsid w:val="00B23B0B"/>
    <w:rsid w:val="00B23EED"/>
    <w:rsid w:val="00B25E83"/>
    <w:rsid w:val="00B304F2"/>
    <w:rsid w:val="00B30D9F"/>
    <w:rsid w:val="00B40BBF"/>
    <w:rsid w:val="00B41D14"/>
    <w:rsid w:val="00B43444"/>
    <w:rsid w:val="00B435D9"/>
    <w:rsid w:val="00B607B6"/>
    <w:rsid w:val="00B616D0"/>
    <w:rsid w:val="00B7202E"/>
    <w:rsid w:val="00B728F1"/>
    <w:rsid w:val="00B73F98"/>
    <w:rsid w:val="00B75CA2"/>
    <w:rsid w:val="00B75E7F"/>
    <w:rsid w:val="00B84C77"/>
    <w:rsid w:val="00B87E8E"/>
    <w:rsid w:val="00B90639"/>
    <w:rsid w:val="00B92048"/>
    <w:rsid w:val="00B948EB"/>
    <w:rsid w:val="00B9690B"/>
    <w:rsid w:val="00B96CBA"/>
    <w:rsid w:val="00B972B6"/>
    <w:rsid w:val="00BA3A99"/>
    <w:rsid w:val="00BA3FFE"/>
    <w:rsid w:val="00BA5226"/>
    <w:rsid w:val="00BA6E43"/>
    <w:rsid w:val="00BB13F8"/>
    <w:rsid w:val="00BB22C0"/>
    <w:rsid w:val="00BB4188"/>
    <w:rsid w:val="00BB4C04"/>
    <w:rsid w:val="00BB6C70"/>
    <w:rsid w:val="00BC2BC2"/>
    <w:rsid w:val="00BC4185"/>
    <w:rsid w:val="00BC5D3E"/>
    <w:rsid w:val="00BC7788"/>
    <w:rsid w:val="00BC7E60"/>
    <w:rsid w:val="00BC7EB3"/>
    <w:rsid w:val="00BD6906"/>
    <w:rsid w:val="00BD7E83"/>
    <w:rsid w:val="00BE2856"/>
    <w:rsid w:val="00BE378E"/>
    <w:rsid w:val="00BE40E0"/>
    <w:rsid w:val="00BF64E0"/>
    <w:rsid w:val="00C00ED2"/>
    <w:rsid w:val="00C029B0"/>
    <w:rsid w:val="00C04500"/>
    <w:rsid w:val="00C04F78"/>
    <w:rsid w:val="00C0520C"/>
    <w:rsid w:val="00C053DD"/>
    <w:rsid w:val="00C06605"/>
    <w:rsid w:val="00C13FBE"/>
    <w:rsid w:val="00C159EA"/>
    <w:rsid w:val="00C22E43"/>
    <w:rsid w:val="00C245E6"/>
    <w:rsid w:val="00C25F03"/>
    <w:rsid w:val="00C27B99"/>
    <w:rsid w:val="00C31BF5"/>
    <w:rsid w:val="00C350E5"/>
    <w:rsid w:val="00C3584C"/>
    <w:rsid w:val="00C379DC"/>
    <w:rsid w:val="00C40FC4"/>
    <w:rsid w:val="00C41615"/>
    <w:rsid w:val="00C45511"/>
    <w:rsid w:val="00C53E77"/>
    <w:rsid w:val="00C54E41"/>
    <w:rsid w:val="00C5543F"/>
    <w:rsid w:val="00C61207"/>
    <w:rsid w:val="00C627B0"/>
    <w:rsid w:val="00C62D6B"/>
    <w:rsid w:val="00C63C08"/>
    <w:rsid w:val="00C6777A"/>
    <w:rsid w:val="00C76072"/>
    <w:rsid w:val="00C809E1"/>
    <w:rsid w:val="00C8123F"/>
    <w:rsid w:val="00C83C42"/>
    <w:rsid w:val="00C85FB5"/>
    <w:rsid w:val="00C94D55"/>
    <w:rsid w:val="00C95B7C"/>
    <w:rsid w:val="00C97AE0"/>
    <w:rsid w:val="00CA0880"/>
    <w:rsid w:val="00CA435C"/>
    <w:rsid w:val="00CB20ED"/>
    <w:rsid w:val="00CB6158"/>
    <w:rsid w:val="00CC0389"/>
    <w:rsid w:val="00CD25DB"/>
    <w:rsid w:val="00CD3986"/>
    <w:rsid w:val="00CD4F80"/>
    <w:rsid w:val="00CD5ACC"/>
    <w:rsid w:val="00CD6636"/>
    <w:rsid w:val="00CD6F34"/>
    <w:rsid w:val="00CD7C2C"/>
    <w:rsid w:val="00CE1CA4"/>
    <w:rsid w:val="00CE31DB"/>
    <w:rsid w:val="00CF02CB"/>
    <w:rsid w:val="00CF05FA"/>
    <w:rsid w:val="00CF09CC"/>
    <w:rsid w:val="00CF120E"/>
    <w:rsid w:val="00CF63A3"/>
    <w:rsid w:val="00CF65F3"/>
    <w:rsid w:val="00D0167B"/>
    <w:rsid w:val="00D03FB3"/>
    <w:rsid w:val="00D06548"/>
    <w:rsid w:val="00D126B9"/>
    <w:rsid w:val="00D142DA"/>
    <w:rsid w:val="00D15A3B"/>
    <w:rsid w:val="00D169F3"/>
    <w:rsid w:val="00D16AA2"/>
    <w:rsid w:val="00D16EF8"/>
    <w:rsid w:val="00D1757C"/>
    <w:rsid w:val="00D21D83"/>
    <w:rsid w:val="00D22876"/>
    <w:rsid w:val="00D25D59"/>
    <w:rsid w:val="00D304FA"/>
    <w:rsid w:val="00D34D23"/>
    <w:rsid w:val="00D350C9"/>
    <w:rsid w:val="00D35F16"/>
    <w:rsid w:val="00D36E9B"/>
    <w:rsid w:val="00D43B50"/>
    <w:rsid w:val="00D455EF"/>
    <w:rsid w:val="00D51F2D"/>
    <w:rsid w:val="00D53610"/>
    <w:rsid w:val="00D55CD6"/>
    <w:rsid w:val="00D56F13"/>
    <w:rsid w:val="00D604DB"/>
    <w:rsid w:val="00D6243A"/>
    <w:rsid w:val="00D66510"/>
    <w:rsid w:val="00D673E0"/>
    <w:rsid w:val="00D72B1E"/>
    <w:rsid w:val="00D73C05"/>
    <w:rsid w:val="00D75801"/>
    <w:rsid w:val="00D76781"/>
    <w:rsid w:val="00D82EB9"/>
    <w:rsid w:val="00D8582B"/>
    <w:rsid w:val="00D85AFE"/>
    <w:rsid w:val="00D908AA"/>
    <w:rsid w:val="00D94154"/>
    <w:rsid w:val="00D95833"/>
    <w:rsid w:val="00D95BAD"/>
    <w:rsid w:val="00D95D8C"/>
    <w:rsid w:val="00D96D1C"/>
    <w:rsid w:val="00DA125B"/>
    <w:rsid w:val="00DB22BB"/>
    <w:rsid w:val="00DB5AF1"/>
    <w:rsid w:val="00DB6A0F"/>
    <w:rsid w:val="00DC00DE"/>
    <w:rsid w:val="00DC6894"/>
    <w:rsid w:val="00DC6C99"/>
    <w:rsid w:val="00DD34BC"/>
    <w:rsid w:val="00DD51AF"/>
    <w:rsid w:val="00DD59B0"/>
    <w:rsid w:val="00DD5EE7"/>
    <w:rsid w:val="00DD6445"/>
    <w:rsid w:val="00DE0172"/>
    <w:rsid w:val="00DE35C1"/>
    <w:rsid w:val="00DF0129"/>
    <w:rsid w:val="00DF13BC"/>
    <w:rsid w:val="00DF1552"/>
    <w:rsid w:val="00DF5E72"/>
    <w:rsid w:val="00DF7BD4"/>
    <w:rsid w:val="00E01231"/>
    <w:rsid w:val="00E038A2"/>
    <w:rsid w:val="00E04A22"/>
    <w:rsid w:val="00E061BB"/>
    <w:rsid w:val="00E06710"/>
    <w:rsid w:val="00E1075C"/>
    <w:rsid w:val="00E10922"/>
    <w:rsid w:val="00E11F85"/>
    <w:rsid w:val="00E12B5A"/>
    <w:rsid w:val="00E14E1E"/>
    <w:rsid w:val="00E2011B"/>
    <w:rsid w:val="00E21B55"/>
    <w:rsid w:val="00E2237A"/>
    <w:rsid w:val="00E22BBF"/>
    <w:rsid w:val="00E24691"/>
    <w:rsid w:val="00E24DBC"/>
    <w:rsid w:val="00E25B09"/>
    <w:rsid w:val="00E26DD7"/>
    <w:rsid w:val="00E40D37"/>
    <w:rsid w:val="00E44521"/>
    <w:rsid w:val="00E4506A"/>
    <w:rsid w:val="00E4703C"/>
    <w:rsid w:val="00E50238"/>
    <w:rsid w:val="00E522D8"/>
    <w:rsid w:val="00E55FC0"/>
    <w:rsid w:val="00E56118"/>
    <w:rsid w:val="00E57756"/>
    <w:rsid w:val="00E5790D"/>
    <w:rsid w:val="00E65A4E"/>
    <w:rsid w:val="00E77689"/>
    <w:rsid w:val="00E82B7F"/>
    <w:rsid w:val="00E858AB"/>
    <w:rsid w:val="00E91D92"/>
    <w:rsid w:val="00E920D6"/>
    <w:rsid w:val="00E94983"/>
    <w:rsid w:val="00E95853"/>
    <w:rsid w:val="00E96323"/>
    <w:rsid w:val="00EA2CB0"/>
    <w:rsid w:val="00EB087E"/>
    <w:rsid w:val="00EB205C"/>
    <w:rsid w:val="00EB3570"/>
    <w:rsid w:val="00EB7474"/>
    <w:rsid w:val="00EC0D34"/>
    <w:rsid w:val="00EC235C"/>
    <w:rsid w:val="00EC30FB"/>
    <w:rsid w:val="00EC3770"/>
    <w:rsid w:val="00EC4AE9"/>
    <w:rsid w:val="00EC66A2"/>
    <w:rsid w:val="00ED539B"/>
    <w:rsid w:val="00ED7B2A"/>
    <w:rsid w:val="00EE1097"/>
    <w:rsid w:val="00EE2CE0"/>
    <w:rsid w:val="00EF1443"/>
    <w:rsid w:val="00EF31EF"/>
    <w:rsid w:val="00EF6C5B"/>
    <w:rsid w:val="00F01841"/>
    <w:rsid w:val="00F0398B"/>
    <w:rsid w:val="00F05A1B"/>
    <w:rsid w:val="00F068B0"/>
    <w:rsid w:val="00F07607"/>
    <w:rsid w:val="00F1211F"/>
    <w:rsid w:val="00F23E9C"/>
    <w:rsid w:val="00F259B9"/>
    <w:rsid w:val="00F3296C"/>
    <w:rsid w:val="00F33057"/>
    <w:rsid w:val="00F3359E"/>
    <w:rsid w:val="00F34D67"/>
    <w:rsid w:val="00F35853"/>
    <w:rsid w:val="00F44360"/>
    <w:rsid w:val="00F46519"/>
    <w:rsid w:val="00F5087E"/>
    <w:rsid w:val="00F51E07"/>
    <w:rsid w:val="00F521D3"/>
    <w:rsid w:val="00F53444"/>
    <w:rsid w:val="00F54DC4"/>
    <w:rsid w:val="00F54E71"/>
    <w:rsid w:val="00F55D51"/>
    <w:rsid w:val="00F56FD2"/>
    <w:rsid w:val="00F65A26"/>
    <w:rsid w:val="00F72826"/>
    <w:rsid w:val="00F735AC"/>
    <w:rsid w:val="00F736DC"/>
    <w:rsid w:val="00F7378E"/>
    <w:rsid w:val="00F73B2B"/>
    <w:rsid w:val="00F851BD"/>
    <w:rsid w:val="00F85FE4"/>
    <w:rsid w:val="00F86014"/>
    <w:rsid w:val="00F865C5"/>
    <w:rsid w:val="00F9181B"/>
    <w:rsid w:val="00F948F2"/>
    <w:rsid w:val="00F95FAC"/>
    <w:rsid w:val="00F96011"/>
    <w:rsid w:val="00FA3FDB"/>
    <w:rsid w:val="00FA497B"/>
    <w:rsid w:val="00FA7644"/>
    <w:rsid w:val="00FB16AC"/>
    <w:rsid w:val="00FB1A59"/>
    <w:rsid w:val="00FB7ABC"/>
    <w:rsid w:val="00FC1ED5"/>
    <w:rsid w:val="00FC32CB"/>
    <w:rsid w:val="00FD4082"/>
    <w:rsid w:val="00FE0A95"/>
    <w:rsid w:val="00FE30E2"/>
    <w:rsid w:val="00FE4374"/>
    <w:rsid w:val="00FE5543"/>
    <w:rsid w:val="00FE579C"/>
    <w:rsid w:val="00FE6F84"/>
    <w:rsid w:val="00FE7F89"/>
    <w:rsid w:val="00FF02DB"/>
    <w:rsid w:val="00FF34BB"/>
    <w:rsid w:val="00FF66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4AB47"/>
  <w15:docId w15:val="{8CCF290C-2B35-4DF4-ACD3-0F02AEFE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rsid w:val="00613822"/>
    <w:pPr>
      <w:tabs>
        <w:tab w:val="left" w:pos="546"/>
      </w:tabs>
      <w:spacing w:after="100" w:afterAutospacing="1" w:line="276" w:lineRule="auto"/>
      <w:jc w:val="both"/>
      <w:outlineLvl w:val="0"/>
    </w:pPr>
    <w:rPr>
      <w:rFonts w:asciiTheme="minorHAnsi" w:hAnsiTheme="minorHAnsi" w:cstheme="minorHAnsi"/>
      <w:b/>
      <w:bCs/>
      <w:sz w:val="24"/>
      <w:szCs w:val="24"/>
    </w:rPr>
  </w:style>
  <w:style w:type="paragraph" w:styleId="Titolo2">
    <w:name w:val="heading 2"/>
    <w:basedOn w:val="Normale"/>
    <w:uiPriority w:val="9"/>
    <w:unhideWhenUsed/>
    <w:qFormat/>
    <w:rsid w:val="00613822"/>
    <w:pPr>
      <w:tabs>
        <w:tab w:val="left" w:pos="680"/>
      </w:tabs>
      <w:spacing w:after="120" w:line="276" w:lineRule="auto"/>
      <w:jc w:val="both"/>
      <w:outlineLvl w:val="1"/>
    </w:pPr>
    <w:rPr>
      <w:rFonts w:asciiTheme="minorHAnsi" w:hAnsiTheme="minorHAnsi" w:cstheme="minorHAnsi"/>
      <w:b/>
      <w:bCs/>
      <w:sz w:val="24"/>
      <w:szCs w:val="24"/>
    </w:rPr>
  </w:style>
  <w:style w:type="paragraph" w:styleId="Titolo3">
    <w:name w:val="heading 3"/>
    <w:basedOn w:val="Normale"/>
    <w:uiPriority w:val="9"/>
    <w:unhideWhenUsed/>
    <w:qFormat/>
    <w:rsid w:val="00613822"/>
    <w:pPr>
      <w:tabs>
        <w:tab w:val="left" w:pos="834"/>
      </w:tabs>
      <w:spacing w:after="120" w:line="276" w:lineRule="auto"/>
      <w:jc w:val="both"/>
      <w:outlineLvl w:val="2"/>
    </w:pPr>
    <w:rPr>
      <w:rFonts w:asciiTheme="minorHAnsi" w:hAnsiTheme="minorHAnsi" w:cstheme="minorHAnsi"/>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0"/>
      <w:ind w:left="679" w:hanging="568"/>
    </w:pPr>
    <w:rPr>
      <w:b/>
      <w:bCs/>
      <w:sz w:val="24"/>
      <w:szCs w:val="24"/>
    </w:rPr>
  </w:style>
  <w:style w:type="paragraph" w:styleId="Sommario2">
    <w:name w:val="toc 2"/>
    <w:basedOn w:val="Normale"/>
    <w:uiPriority w:val="39"/>
    <w:qFormat/>
    <w:pPr>
      <w:spacing w:before="60"/>
      <w:ind w:left="1246" w:hanging="567"/>
    </w:pPr>
    <w:rPr>
      <w:sz w:val="24"/>
      <w:szCs w:val="24"/>
    </w:rPr>
  </w:style>
  <w:style w:type="paragraph" w:styleId="Sommario3">
    <w:name w:val="toc 3"/>
    <w:basedOn w:val="Normale"/>
    <w:uiPriority w:val="39"/>
    <w:qFormat/>
    <w:pPr>
      <w:ind w:left="1985" w:hanging="740"/>
    </w:pPr>
    <w:rPr>
      <w:sz w:val="24"/>
      <w:szCs w:val="24"/>
    </w:r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34"/>
    <w:qFormat/>
    <w:pPr>
      <w:ind w:left="833" w:hanging="360"/>
      <w:jc w:val="both"/>
    </w:pPr>
  </w:style>
  <w:style w:type="paragraph" w:customStyle="1" w:styleId="TableParagraph">
    <w:name w:val="Table Paragraph"/>
    <w:basedOn w:val="Normale"/>
    <w:uiPriority w:val="1"/>
    <w:qFormat/>
  </w:style>
  <w:style w:type="paragraph" w:styleId="Testonotaapidipagina">
    <w:name w:val="footnote text"/>
    <w:basedOn w:val="Normale"/>
    <w:link w:val="TestonotaapidipaginaCarattere"/>
    <w:uiPriority w:val="99"/>
    <w:semiHidden/>
    <w:unhideWhenUsed/>
    <w:rsid w:val="00261B73"/>
    <w:pPr>
      <w:widowControl/>
      <w:autoSpaceDE/>
      <w:autoSpaceDN/>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261B73"/>
    <w:rPr>
      <w:sz w:val="20"/>
      <w:szCs w:val="20"/>
      <w:lang w:val="it-IT"/>
    </w:rPr>
  </w:style>
  <w:style w:type="character" w:styleId="Rimandonotaapidipagina">
    <w:name w:val="footnote reference"/>
    <w:basedOn w:val="Carpredefinitoparagrafo"/>
    <w:uiPriority w:val="99"/>
    <w:semiHidden/>
    <w:unhideWhenUsed/>
    <w:rsid w:val="00261B73"/>
    <w:rPr>
      <w:vertAlign w:val="superscript"/>
    </w:rPr>
  </w:style>
  <w:style w:type="table" w:styleId="Grigliatabella">
    <w:name w:val="Table Grid"/>
    <w:basedOn w:val="Tabellanormale"/>
    <w:uiPriority w:val="39"/>
    <w:rsid w:val="001B7342"/>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613822"/>
    <w:rPr>
      <w:rFonts w:eastAsia="Times New Roman" w:cstheme="minorHAnsi"/>
      <w:b/>
      <w:bCs/>
      <w:sz w:val="24"/>
      <w:szCs w:val="24"/>
      <w:lang w:val="it-IT"/>
    </w:rPr>
  </w:style>
  <w:style w:type="paragraph" w:customStyle="1" w:styleId="Default">
    <w:name w:val="Default"/>
    <w:rsid w:val="00DF1552"/>
    <w:pPr>
      <w:widowControl/>
      <w:adjustRightInd w:val="0"/>
    </w:pPr>
    <w:rPr>
      <w:rFonts w:ascii="Cambria Math" w:hAnsi="Cambria Math" w:cs="Cambria Math"/>
      <w:color w:val="000000"/>
      <w:sz w:val="24"/>
      <w:szCs w:val="24"/>
    </w:rPr>
  </w:style>
  <w:style w:type="character" w:customStyle="1" w:styleId="CorpotestoCarattere">
    <w:name w:val="Corpo testo Carattere"/>
    <w:basedOn w:val="Carpredefinitoparagrafo"/>
    <w:link w:val="Corpotesto"/>
    <w:uiPriority w:val="1"/>
    <w:rsid w:val="00260465"/>
    <w:rPr>
      <w:rFonts w:ascii="Times New Roman" w:eastAsia="Times New Roman" w:hAnsi="Times New Roman" w:cs="Times New Roman"/>
      <w:sz w:val="24"/>
      <w:szCs w:val="24"/>
      <w:lang w:val="it-IT"/>
    </w:rPr>
  </w:style>
  <w:style w:type="paragraph" w:styleId="Intestazione">
    <w:name w:val="header"/>
    <w:basedOn w:val="Normale"/>
    <w:link w:val="IntestazioneCarattere"/>
    <w:uiPriority w:val="99"/>
    <w:unhideWhenUsed/>
    <w:rsid w:val="00170C61"/>
    <w:pPr>
      <w:tabs>
        <w:tab w:val="center" w:pos="4819"/>
        <w:tab w:val="right" w:pos="9638"/>
      </w:tabs>
    </w:pPr>
  </w:style>
  <w:style w:type="character" w:customStyle="1" w:styleId="IntestazioneCarattere">
    <w:name w:val="Intestazione Carattere"/>
    <w:basedOn w:val="Carpredefinitoparagrafo"/>
    <w:link w:val="Intestazione"/>
    <w:uiPriority w:val="99"/>
    <w:rsid w:val="00170C61"/>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170C61"/>
    <w:pPr>
      <w:tabs>
        <w:tab w:val="center" w:pos="4819"/>
        <w:tab w:val="right" w:pos="9638"/>
      </w:tabs>
    </w:pPr>
  </w:style>
  <w:style w:type="character" w:customStyle="1" w:styleId="PidipaginaCarattere">
    <w:name w:val="Piè di pagina Carattere"/>
    <w:basedOn w:val="Carpredefinitoparagrafo"/>
    <w:link w:val="Pidipagina"/>
    <w:uiPriority w:val="99"/>
    <w:rsid w:val="00170C61"/>
    <w:rPr>
      <w:rFonts w:ascii="Times New Roman" w:eastAsia="Times New Roman" w:hAnsi="Times New Roman" w:cs="Times New Roman"/>
      <w:lang w:val="it-IT"/>
    </w:rPr>
  </w:style>
  <w:style w:type="paragraph" w:styleId="Titolosommario">
    <w:name w:val="TOC Heading"/>
    <w:basedOn w:val="Titolo1"/>
    <w:next w:val="Normale"/>
    <w:uiPriority w:val="39"/>
    <w:unhideWhenUsed/>
    <w:qFormat/>
    <w:rsid w:val="00170C61"/>
    <w:pPr>
      <w:keepNext/>
      <w:keepLines/>
      <w:widowControl/>
      <w:tabs>
        <w:tab w:val="clear" w:pos="546"/>
      </w:tabs>
      <w:autoSpaceDE/>
      <w:autoSpaceDN/>
      <w:spacing w:before="240" w:after="0" w:afterAutospacing="0" w:line="259" w:lineRule="auto"/>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170C61"/>
    <w:rPr>
      <w:color w:val="0000FF" w:themeColor="hyperlink"/>
      <w:u w:val="single"/>
    </w:rPr>
  </w:style>
  <w:style w:type="table" w:styleId="Tabellagriglia1chiara-colore1">
    <w:name w:val="Grid Table 1 Light Accent 1"/>
    <w:basedOn w:val="Tabellanormale"/>
    <w:uiPriority w:val="46"/>
    <w:rsid w:val="00A203AC"/>
    <w:pPr>
      <w:widowControl/>
      <w:autoSpaceDE/>
      <w:autoSpaceDN/>
    </w:pPr>
    <w:rPr>
      <w:rFonts w:ascii="Times New Roman" w:eastAsia="Times New Roman" w:hAnsi="Times New Roman" w:cs="Times New Roman"/>
      <w:sz w:val="20"/>
      <w:szCs w:val="20"/>
      <w:lang w:val="it-IT" w:eastAsia="it-IT"/>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ui-provider">
    <w:name w:val="ui-provider"/>
    <w:basedOn w:val="Carpredefinitoparagrafo"/>
    <w:rsid w:val="00F96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6694">
      <w:bodyDiv w:val="1"/>
      <w:marLeft w:val="0"/>
      <w:marRight w:val="0"/>
      <w:marTop w:val="0"/>
      <w:marBottom w:val="0"/>
      <w:divBdr>
        <w:top w:val="none" w:sz="0" w:space="0" w:color="auto"/>
        <w:left w:val="none" w:sz="0" w:space="0" w:color="auto"/>
        <w:bottom w:val="none" w:sz="0" w:space="0" w:color="auto"/>
        <w:right w:val="none" w:sz="0" w:space="0" w:color="auto"/>
      </w:divBdr>
    </w:div>
    <w:div w:id="268512561">
      <w:bodyDiv w:val="1"/>
      <w:marLeft w:val="0"/>
      <w:marRight w:val="0"/>
      <w:marTop w:val="0"/>
      <w:marBottom w:val="0"/>
      <w:divBdr>
        <w:top w:val="none" w:sz="0" w:space="0" w:color="auto"/>
        <w:left w:val="none" w:sz="0" w:space="0" w:color="auto"/>
        <w:bottom w:val="none" w:sz="0" w:space="0" w:color="auto"/>
        <w:right w:val="none" w:sz="0" w:space="0" w:color="auto"/>
      </w:divBdr>
    </w:div>
    <w:div w:id="301229368">
      <w:bodyDiv w:val="1"/>
      <w:marLeft w:val="0"/>
      <w:marRight w:val="0"/>
      <w:marTop w:val="0"/>
      <w:marBottom w:val="0"/>
      <w:divBdr>
        <w:top w:val="none" w:sz="0" w:space="0" w:color="auto"/>
        <w:left w:val="none" w:sz="0" w:space="0" w:color="auto"/>
        <w:bottom w:val="none" w:sz="0" w:space="0" w:color="auto"/>
        <w:right w:val="none" w:sz="0" w:space="0" w:color="auto"/>
      </w:divBdr>
    </w:div>
    <w:div w:id="403798768">
      <w:bodyDiv w:val="1"/>
      <w:marLeft w:val="0"/>
      <w:marRight w:val="0"/>
      <w:marTop w:val="0"/>
      <w:marBottom w:val="0"/>
      <w:divBdr>
        <w:top w:val="none" w:sz="0" w:space="0" w:color="auto"/>
        <w:left w:val="none" w:sz="0" w:space="0" w:color="auto"/>
        <w:bottom w:val="none" w:sz="0" w:space="0" w:color="auto"/>
        <w:right w:val="none" w:sz="0" w:space="0" w:color="auto"/>
      </w:divBdr>
    </w:div>
    <w:div w:id="551355634">
      <w:bodyDiv w:val="1"/>
      <w:marLeft w:val="0"/>
      <w:marRight w:val="0"/>
      <w:marTop w:val="0"/>
      <w:marBottom w:val="0"/>
      <w:divBdr>
        <w:top w:val="none" w:sz="0" w:space="0" w:color="auto"/>
        <w:left w:val="none" w:sz="0" w:space="0" w:color="auto"/>
        <w:bottom w:val="none" w:sz="0" w:space="0" w:color="auto"/>
        <w:right w:val="none" w:sz="0" w:space="0" w:color="auto"/>
      </w:divBdr>
    </w:div>
    <w:div w:id="664088387">
      <w:bodyDiv w:val="1"/>
      <w:marLeft w:val="0"/>
      <w:marRight w:val="0"/>
      <w:marTop w:val="0"/>
      <w:marBottom w:val="0"/>
      <w:divBdr>
        <w:top w:val="none" w:sz="0" w:space="0" w:color="auto"/>
        <w:left w:val="none" w:sz="0" w:space="0" w:color="auto"/>
        <w:bottom w:val="none" w:sz="0" w:space="0" w:color="auto"/>
        <w:right w:val="none" w:sz="0" w:space="0" w:color="auto"/>
      </w:divBdr>
    </w:div>
    <w:div w:id="680812377">
      <w:bodyDiv w:val="1"/>
      <w:marLeft w:val="0"/>
      <w:marRight w:val="0"/>
      <w:marTop w:val="0"/>
      <w:marBottom w:val="0"/>
      <w:divBdr>
        <w:top w:val="none" w:sz="0" w:space="0" w:color="auto"/>
        <w:left w:val="none" w:sz="0" w:space="0" w:color="auto"/>
        <w:bottom w:val="none" w:sz="0" w:space="0" w:color="auto"/>
        <w:right w:val="none" w:sz="0" w:space="0" w:color="auto"/>
      </w:divBdr>
    </w:div>
    <w:div w:id="1033577506">
      <w:bodyDiv w:val="1"/>
      <w:marLeft w:val="0"/>
      <w:marRight w:val="0"/>
      <w:marTop w:val="0"/>
      <w:marBottom w:val="0"/>
      <w:divBdr>
        <w:top w:val="none" w:sz="0" w:space="0" w:color="auto"/>
        <w:left w:val="none" w:sz="0" w:space="0" w:color="auto"/>
        <w:bottom w:val="none" w:sz="0" w:space="0" w:color="auto"/>
        <w:right w:val="none" w:sz="0" w:space="0" w:color="auto"/>
      </w:divBdr>
    </w:div>
    <w:div w:id="1131093793">
      <w:bodyDiv w:val="1"/>
      <w:marLeft w:val="0"/>
      <w:marRight w:val="0"/>
      <w:marTop w:val="0"/>
      <w:marBottom w:val="0"/>
      <w:divBdr>
        <w:top w:val="none" w:sz="0" w:space="0" w:color="auto"/>
        <w:left w:val="none" w:sz="0" w:space="0" w:color="auto"/>
        <w:bottom w:val="none" w:sz="0" w:space="0" w:color="auto"/>
        <w:right w:val="none" w:sz="0" w:space="0" w:color="auto"/>
      </w:divBdr>
    </w:div>
    <w:div w:id="1171675241">
      <w:bodyDiv w:val="1"/>
      <w:marLeft w:val="0"/>
      <w:marRight w:val="0"/>
      <w:marTop w:val="0"/>
      <w:marBottom w:val="0"/>
      <w:divBdr>
        <w:top w:val="none" w:sz="0" w:space="0" w:color="auto"/>
        <w:left w:val="none" w:sz="0" w:space="0" w:color="auto"/>
        <w:bottom w:val="none" w:sz="0" w:space="0" w:color="auto"/>
        <w:right w:val="none" w:sz="0" w:space="0" w:color="auto"/>
      </w:divBdr>
    </w:div>
    <w:div w:id="1184587970">
      <w:bodyDiv w:val="1"/>
      <w:marLeft w:val="0"/>
      <w:marRight w:val="0"/>
      <w:marTop w:val="0"/>
      <w:marBottom w:val="0"/>
      <w:divBdr>
        <w:top w:val="none" w:sz="0" w:space="0" w:color="auto"/>
        <w:left w:val="none" w:sz="0" w:space="0" w:color="auto"/>
        <w:bottom w:val="none" w:sz="0" w:space="0" w:color="auto"/>
        <w:right w:val="none" w:sz="0" w:space="0" w:color="auto"/>
      </w:divBdr>
    </w:div>
    <w:div w:id="1205875213">
      <w:bodyDiv w:val="1"/>
      <w:marLeft w:val="0"/>
      <w:marRight w:val="0"/>
      <w:marTop w:val="0"/>
      <w:marBottom w:val="0"/>
      <w:divBdr>
        <w:top w:val="none" w:sz="0" w:space="0" w:color="auto"/>
        <w:left w:val="none" w:sz="0" w:space="0" w:color="auto"/>
        <w:bottom w:val="none" w:sz="0" w:space="0" w:color="auto"/>
        <w:right w:val="none" w:sz="0" w:space="0" w:color="auto"/>
      </w:divBdr>
    </w:div>
    <w:div w:id="1220287248">
      <w:bodyDiv w:val="1"/>
      <w:marLeft w:val="0"/>
      <w:marRight w:val="0"/>
      <w:marTop w:val="0"/>
      <w:marBottom w:val="0"/>
      <w:divBdr>
        <w:top w:val="none" w:sz="0" w:space="0" w:color="auto"/>
        <w:left w:val="none" w:sz="0" w:space="0" w:color="auto"/>
        <w:bottom w:val="none" w:sz="0" w:space="0" w:color="auto"/>
        <w:right w:val="none" w:sz="0" w:space="0" w:color="auto"/>
      </w:divBdr>
    </w:div>
    <w:div w:id="1246187482">
      <w:bodyDiv w:val="1"/>
      <w:marLeft w:val="0"/>
      <w:marRight w:val="0"/>
      <w:marTop w:val="0"/>
      <w:marBottom w:val="0"/>
      <w:divBdr>
        <w:top w:val="none" w:sz="0" w:space="0" w:color="auto"/>
        <w:left w:val="none" w:sz="0" w:space="0" w:color="auto"/>
        <w:bottom w:val="none" w:sz="0" w:space="0" w:color="auto"/>
        <w:right w:val="none" w:sz="0" w:space="0" w:color="auto"/>
      </w:divBdr>
    </w:div>
    <w:div w:id="1288048560">
      <w:bodyDiv w:val="1"/>
      <w:marLeft w:val="0"/>
      <w:marRight w:val="0"/>
      <w:marTop w:val="0"/>
      <w:marBottom w:val="0"/>
      <w:divBdr>
        <w:top w:val="none" w:sz="0" w:space="0" w:color="auto"/>
        <w:left w:val="none" w:sz="0" w:space="0" w:color="auto"/>
        <w:bottom w:val="none" w:sz="0" w:space="0" w:color="auto"/>
        <w:right w:val="none" w:sz="0" w:space="0" w:color="auto"/>
      </w:divBdr>
    </w:div>
    <w:div w:id="1310211271">
      <w:bodyDiv w:val="1"/>
      <w:marLeft w:val="0"/>
      <w:marRight w:val="0"/>
      <w:marTop w:val="0"/>
      <w:marBottom w:val="0"/>
      <w:divBdr>
        <w:top w:val="none" w:sz="0" w:space="0" w:color="auto"/>
        <w:left w:val="none" w:sz="0" w:space="0" w:color="auto"/>
        <w:bottom w:val="none" w:sz="0" w:space="0" w:color="auto"/>
        <w:right w:val="none" w:sz="0" w:space="0" w:color="auto"/>
      </w:divBdr>
    </w:div>
    <w:div w:id="1339043172">
      <w:bodyDiv w:val="1"/>
      <w:marLeft w:val="0"/>
      <w:marRight w:val="0"/>
      <w:marTop w:val="0"/>
      <w:marBottom w:val="0"/>
      <w:divBdr>
        <w:top w:val="none" w:sz="0" w:space="0" w:color="auto"/>
        <w:left w:val="none" w:sz="0" w:space="0" w:color="auto"/>
        <w:bottom w:val="none" w:sz="0" w:space="0" w:color="auto"/>
        <w:right w:val="none" w:sz="0" w:space="0" w:color="auto"/>
      </w:divBdr>
    </w:div>
    <w:div w:id="1564875571">
      <w:bodyDiv w:val="1"/>
      <w:marLeft w:val="0"/>
      <w:marRight w:val="0"/>
      <w:marTop w:val="0"/>
      <w:marBottom w:val="0"/>
      <w:divBdr>
        <w:top w:val="none" w:sz="0" w:space="0" w:color="auto"/>
        <w:left w:val="none" w:sz="0" w:space="0" w:color="auto"/>
        <w:bottom w:val="none" w:sz="0" w:space="0" w:color="auto"/>
        <w:right w:val="none" w:sz="0" w:space="0" w:color="auto"/>
      </w:divBdr>
    </w:div>
    <w:div w:id="1716614927">
      <w:bodyDiv w:val="1"/>
      <w:marLeft w:val="0"/>
      <w:marRight w:val="0"/>
      <w:marTop w:val="0"/>
      <w:marBottom w:val="0"/>
      <w:divBdr>
        <w:top w:val="none" w:sz="0" w:space="0" w:color="auto"/>
        <w:left w:val="none" w:sz="0" w:space="0" w:color="auto"/>
        <w:bottom w:val="none" w:sz="0" w:space="0" w:color="auto"/>
        <w:right w:val="none" w:sz="0" w:space="0" w:color="auto"/>
      </w:divBdr>
    </w:div>
    <w:div w:id="1754425316">
      <w:bodyDiv w:val="1"/>
      <w:marLeft w:val="0"/>
      <w:marRight w:val="0"/>
      <w:marTop w:val="0"/>
      <w:marBottom w:val="0"/>
      <w:divBdr>
        <w:top w:val="none" w:sz="0" w:space="0" w:color="auto"/>
        <w:left w:val="none" w:sz="0" w:space="0" w:color="auto"/>
        <w:bottom w:val="none" w:sz="0" w:space="0" w:color="auto"/>
        <w:right w:val="none" w:sz="0" w:space="0" w:color="auto"/>
      </w:divBdr>
    </w:div>
    <w:div w:id="1926375137">
      <w:bodyDiv w:val="1"/>
      <w:marLeft w:val="0"/>
      <w:marRight w:val="0"/>
      <w:marTop w:val="0"/>
      <w:marBottom w:val="0"/>
      <w:divBdr>
        <w:top w:val="none" w:sz="0" w:space="0" w:color="auto"/>
        <w:left w:val="none" w:sz="0" w:space="0" w:color="auto"/>
        <w:bottom w:val="none" w:sz="0" w:space="0" w:color="auto"/>
        <w:right w:val="none" w:sz="0" w:space="0" w:color="auto"/>
      </w:divBdr>
    </w:div>
    <w:div w:id="1976713981">
      <w:bodyDiv w:val="1"/>
      <w:marLeft w:val="0"/>
      <w:marRight w:val="0"/>
      <w:marTop w:val="0"/>
      <w:marBottom w:val="0"/>
      <w:divBdr>
        <w:top w:val="none" w:sz="0" w:space="0" w:color="auto"/>
        <w:left w:val="none" w:sz="0" w:space="0" w:color="auto"/>
        <w:bottom w:val="none" w:sz="0" w:space="0" w:color="auto"/>
        <w:right w:val="none" w:sz="0" w:space="0" w:color="auto"/>
      </w:divBdr>
    </w:div>
    <w:div w:id="2082409465">
      <w:bodyDiv w:val="1"/>
      <w:marLeft w:val="0"/>
      <w:marRight w:val="0"/>
      <w:marTop w:val="0"/>
      <w:marBottom w:val="0"/>
      <w:divBdr>
        <w:top w:val="none" w:sz="0" w:space="0" w:color="auto"/>
        <w:left w:val="none" w:sz="0" w:space="0" w:color="auto"/>
        <w:bottom w:val="none" w:sz="0" w:space="0" w:color="auto"/>
        <w:right w:val="none" w:sz="0" w:space="0" w:color="auto"/>
      </w:divBdr>
    </w:div>
    <w:div w:id="2113740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9A1CB-F200-4C3F-A4BD-88B5E8CF5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6539</Words>
  <Characters>37276</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
  <LinksUpToDate>false</LinksUpToDate>
  <CharactersWithSpaces>43728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creator>mminozzi</dc:creator>
  <cp:lastModifiedBy>tributi</cp:lastModifiedBy>
  <cp:revision>131</cp:revision>
  <dcterms:created xsi:type="dcterms:W3CDTF">2024-04-03T15:31:00Z</dcterms:created>
  <dcterms:modified xsi:type="dcterms:W3CDTF">2024-04-22T10:28:00Z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2021-11-05T00:00:00Z</vt:filetime>
  </property>
  <property fmtid="{D5CDD505-2E9C-101B-9397-08002B2CF9AE}" pid="3" name="Creator">
    <vt:lpwstr>Microsoft® Word per Microsoft 365</vt:lpwstr>
  </property>
  <property fmtid="{D5CDD505-2E9C-101B-9397-08002B2CF9AE}" pid="4" name="LastSaved">
    <vt:filetime>2022-03-18T00:00:00Z</vt:filetime>
  </property>
</Properties>
</file>